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38F" w:rsidRDefault="00A07480">
      <w:bookmarkStart w:id="0" w:name="_GoBack"/>
      <w:bookmarkEnd w:id="0"/>
      <w:r>
        <w:rPr>
          <w:noProof/>
          <w:lang w:eastAsia="fr-FR"/>
        </w:rPr>
        <w:drawing>
          <wp:inline distT="0" distB="3175" distL="0" distR="0">
            <wp:extent cx="5757545" cy="100647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a:stretch>
                      <a:fillRect/>
                    </a:stretch>
                  </pic:blipFill>
                  <pic:spPr bwMode="auto">
                    <a:xfrm>
                      <a:off x="0" y="0"/>
                      <a:ext cx="5757545" cy="1006475"/>
                    </a:xfrm>
                    <a:prstGeom prst="rect">
                      <a:avLst/>
                    </a:prstGeom>
                  </pic:spPr>
                </pic:pic>
              </a:graphicData>
            </a:graphic>
          </wp:inline>
        </w:drawing>
      </w:r>
      <w:r>
        <w:rPr>
          <w:noProof/>
          <w:lang w:eastAsia="fr-FR"/>
        </w:rPr>
        <w:drawing>
          <wp:inline distT="0" distB="0" distL="0" distR="0">
            <wp:extent cx="5760720" cy="46545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6"/>
                    <a:stretch>
                      <a:fillRect/>
                    </a:stretch>
                  </pic:blipFill>
                  <pic:spPr bwMode="auto">
                    <a:xfrm>
                      <a:off x="0" y="0"/>
                      <a:ext cx="5760720" cy="465455"/>
                    </a:xfrm>
                    <a:prstGeom prst="rect">
                      <a:avLst/>
                    </a:prstGeom>
                  </pic:spPr>
                </pic:pic>
              </a:graphicData>
            </a:graphic>
          </wp:inline>
        </w:drawing>
      </w:r>
    </w:p>
    <w:p w:rsidR="00D8138F" w:rsidRDefault="00D8138F"/>
    <w:p w:rsidR="00D8138F" w:rsidRDefault="00A07480">
      <w:pPr>
        <w:jc w:val="center"/>
        <w:rPr>
          <w:b/>
          <w:sz w:val="36"/>
        </w:rPr>
      </w:pPr>
      <w:r>
        <w:rPr>
          <w:b/>
          <w:sz w:val="36"/>
        </w:rPr>
        <w:t>Programme national pHARe</w:t>
      </w:r>
    </w:p>
    <w:p w:rsidR="00D8138F" w:rsidRDefault="00A07480">
      <w:pPr>
        <w:jc w:val="center"/>
        <w:rPr>
          <w:b/>
          <w:sz w:val="36"/>
        </w:rPr>
      </w:pPr>
      <w:r>
        <w:rPr>
          <w:b/>
          <w:sz w:val="36"/>
        </w:rPr>
        <w:t>Déploiement dans les circonscriptions et les écoles</w:t>
      </w:r>
    </w:p>
    <w:p w:rsidR="00D8138F" w:rsidRDefault="00D8138F">
      <w:pPr>
        <w:rPr>
          <w:sz w:val="32"/>
        </w:rPr>
      </w:pPr>
    </w:p>
    <w:p w:rsidR="00D8138F" w:rsidRDefault="00D8138F"/>
    <w:p w:rsidR="00D8138F" w:rsidRDefault="00D8138F"/>
    <w:p w:rsidR="00D8138F" w:rsidRDefault="00D8138F"/>
    <w:p w:rsidR="00D8138F" w:rsidRDefault="00A07480">
      <w:r>
        <w:t>Propositions de documents pour les écoles :</w:t>
      </w:r>
    </w:p>
    <w:p w:rsidR="00D8138F" w:rsidRDefault="00A07480">
      <w:pPr>
        <w:pStyle w:val="Paragraphedeliste"/>
        <w:numPr>
          <w:ilvl w:val="0"/>
          <w:numId w:val="1"/>
        </w:numPr>
      </w:pPr>
      <w:r>
        <w:t>Protocole (à déposer sur la plateforme pHARe par la circonscription et chaque école)</w:t>
      </w:r>
    </w:p>
    <w:p w:rsidR="00D8138F" w:rsidRDefault="00A07480">
      <w:pPr>
        <w:pStyle w:val="Paragraphedeliste"/>
        <w:numPr>
          <w:ilvl w:val="0"/>
          <w:numId w:val="1"/>
        </w:numPr>
      </w:pPr>
      <w:r>
        <w:t>Présentation pour le conseil d’école</w:t>
      </w:r>
    </w:p>
    <w:p w:rsidR="00D8138F" w:rsidRDefault="00A07480">
      <w:r>
        <w:t xml:space="preserve">Ces </w:t>
      </w:r>
      <w:r>
        <w:t>documents ont vocation à être utilisés en l’état ou amendés.</w:t>
      </w:r>
    </w:p>
    <w:p w:rsidR="00D8138F" w:rsidRDefault="00D8138F"/>
    <w:p w:rsidR="00D8138F" w:rsidRDefault="00D8138F"/>
    <w:p w:rsidR="00D8138F" w:rsidRDefault="00A07480">
      <w:r>
        <w:t>Documents proposés par l’équipe ressource pHARe de la circonscription de MAURIAC</w:t>
      </w:r>
    </w:p>
    <w:p w:rsidR="00D8138F" w:rsidRDefault="00D8138F"/>
    <w:p w:rsidR="00D8138F" w:rsidRDefault="00A07480">
      <w:r>
        <w:t>Janvier 2023</w:t>
      </w:r>
    </w:p>
    <w:p w:rsidR="00D8138F" w:rsidRDefault="00D8138F"/>
    <w:p w:rsidR="00D8138F" w:rsidRDefault="00D8138F"/>
    <w:p w:rsidR="00D8138F" w:rsidRDefault="00D8138F"/>
    <w:p w:rsidR="00D8138F" w:rsidRDefault="00D8138F"/>
    <w:p w:rsidR="00D8138F" w:rsidRDefault="00D8138F"/>
    <w:p w:rsidR="00D8138F" w:rsidRDefault="00D8138F"/>
    <w:p w:rsidR="00D8138F" w:rsidRDefault="00D8138F"/>
    <w:p w:rsidR="00D8138F" w:rsidRDefault="00D8138F"/>
    <w:p w:rsidR="00D8138F" w:rsidRDefault="00D8138F"/>
    <w:p w:rsidR="00D8138F" w:rsidRDefault="00A07480">
      <w:r>
        <w:rPr>
          <w:noProof/>
          <w:lang w:eastAsia="fr-FR"/>
        </w:rPr>
        <w:lastRenderedPageBreak/>
        <w:drawing>
          <wp:inline distT="0" distB="0" distL="0" distR="0">
            <wp:extent cx="5760720" cy="4648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6"/>
                    <a:stretch>
                      <a:fillRect/>
                    </a:stretch>
                  </pic:blipFill>
                  <pic:spPr bwMode="auto">
                    <a:xfrm>
                      <a:off x="0" y="0"/>
                      <a:ext cx="5760720" cy="464820"/>
                    </a:xfrm>
                    <a:prstGeom prst="rect">
                      <a:avLst/>
                    </a:prstGeom>
                  </pic:spPr>
                </pic:pic>
              </a:graphicData>
            </a:graphic>
          </wp:inline>
        </w:drawing>
      </w:r>
    </w:p>
    <w:p w:rsidR="00D8138F" w:rsidRDefault="00A07480">
      <w:pPr>
        <w:jc w:val="center"/>
        <w:rPr>
          <w:sz w:val="28"/>
        </w:rPr>
      </w:pPr>
      <w:r>
        <w:rPr>
          <w:sz w:val="28"/>
        </w:rPr>
        <w:t>PROTOCOLE ECOLE DE PRISE EN CHARGE D’UNE SITUATION DE HARCELEMENT</w:t>
      </w:r>
    </w:p>
    <w:p w:rsidR="00D8138F" w:rsidRDefault="00D8138F"/>
    <w:p w:rsidR="00D8138F" w:rsidRDefault="00A07480">
      <w:r>
        <w:t>Circonscription :</w:t>
      </w:r>
    </w:p>
    <w:p w:rsidR="00D8138F" w:rsidRDefault="00A07480">
      <w:r>
        <w:t xml:space="preserve">Ecole : </w:t>
      </w:r>
    </w:p>
    <w:p w:rsidR="00D8138F" w:rsidRDefault="00D8138F">
      <w:pPr>
        <w:rPr>
          <w:b/>
          <w:bCs/>
        </w:rPr>
      </w:pPr>
    </w:p>
    <w:p w:rsidR="00D8138F" w:rsidRDefault="00A07480">
      <w:pPr>
        <w:rPr>
          <w:b/>
          <w:bCs/>
        </w:rPr>
      </w:pPr>
      <w:r>
        <w:rPr>
          <w:rFonts w:ascii="Wingdings" w:eastAsia="Wingdings" w:hAnsi="Wingdings" w:cs="Wingdings"/>
          <w:b/>
          <w:bCs/>
        </w:rPr>
        <w:t></w:t>
      </w:r>
      <w:r>
        <w:rPr>
          <w:b/>
          <w:bCs/>
        </w:rPr>
        <w:t xml:space="preserve"> Situation repérée par un membre de l’équipe éducative (via un camarade, la famille, …)</w:t>
      </w:r>
    </w:p>
    <w:p w:rsidR="00D8138F" w:rsidRDefault="00A07480">
      <w:pPr>
        <w:rPr>
          <w:b/>
          <w:bCs/>
        </w:rPr>
      </w:pPr>
      <w:r>
        <w:rPr>
          <w:rFonts w:ascii="Wingdings" w:eastAsia="Wingdings" w:hAnsi="Wingdings" w:cs="Wingdings"/>
          <w:b/>
          <w:bCs/>
        </w:rPr>
        <w:t></w:t>
      </w:r>
      <w:r>
        <w:rPr>
          <w:b/>
          <w:bCs/>
        </w:rPr>
        <w:t xml:space="preserve"> Prise de contact avec la famille de l’élève cible</w:t>
      </w:r>
    </w:p>
    <w:p w:rsidR="00D8138F" w:rsidRDefault="00A07480">
      <w:pPr>
        <w:rPr>
          <w:b/>
          <w:bCs/>
        </w:rPr>
      </w:pPr>
      <w:r>
        <w:rPr>
          <w:rFonts w:ascii="Wingdings" w:eastAsia="Wingdings" w:hAnsi="Wingdings" w:cs="Wingdings"/>
          <w:b/>
          <w:bCs/>
        </w:rPr>
        <w:t></w:t>
      </w:r>
      <w:r>
        <w:rPr>
          <w:b/>
          <w:bCs/>
        </w:rPr>
        <w:t xml:space="preserve"> Échanges entre adultes au sein de l’école pour la prise en charge de la situation</w:t>
      </w:r>
    </w:p>
    <w:p w:rsidR="00D8138F" w:rsidRDefault="00A07480">
      <w:pPr>
        <w:rPr>
          <w:b/>
          <w:bCs/>
        </w:rPr>
      </w:pPr>
      <w:r>
        <w:rPr>
          <w:rFonts w:ascii="Wingdings" w:eastAsia="Wingdings" w:hAnsi="Wingdings" w:cs="Wingdings"/>
          <w:b/>
          <w:bCs/>
        </w:rPr>
        <w:t></w:t>
      </w:r>
      <w:r>
        <w:rPr>
          <w:b/>
          <w:bCs/>
        </w:rPr>
        <w:t xml:space="preserve"> Prise en charge de </w:t>
      </w:r>
      <w:r>
        <w:rPr>
          <w:b/>
          <w:bCs/>
        </w:rPr>
        <w:t>la situation par un ou plusieurs adultes de l’équipe éducative (directeur, enseignant, animateur, etc.).</w:t>
      </w:r>
    </w:p>
    <w:p w:rsidR="00D8138F" w:rsidRDefault="00A07480">
      <w:pPr>
        <w:pStyle w:val="Paragraphedeliste"/>
        <w:numPr>
          <w:ilvl w:val="0"/>
          <w:numId w:val="1"/>
        </w:numPr>
        <w:rPr>
          <w:b/>
          <w:bCs/>
        </w:rPr>
      </w:pPr>
      <w:r>
        <w:rPr>
          <w:b/>
          <w:bCs/>
        </w:rPr>
        <w:t>Entretien avec l’élève cible</w:t>
      </w:r>
    </w:p>
    <w:p w:rsidR="00D8138F" w:rsidRDefault="00A07480">
      <w:pPr>
        <w:pStyle w:val="Paragraphedeliste"/>
        <w:numPr>
          <w:ilvl w:val="0"/>
          <w:numId w:val="1"/>
        </w:numPr>
        <w:rPr>
          <w:b/>
          <w:bCs/>
        </w:rPr>
      </w:pPr>
      <w:r>
        <w:rPr>
          <w:b/>
          <w:bCs/>
        </w:rPr>
        <w:t>Entretien avec les potentiels intimidateurs et témoins</w:t>
      </w:r>
    </w:p>
    <w:p w:rsidR="00D8138F" w:rsidRDefault="00A07480">
      <w:pPr>
        <w:pStyle w:val="Paragraphedeliste"/>
        <w:numPr>
          <w:ilvl w:val="0"/>
          <w:numId w:val="1"/>
        </w:numPr>
        <w:rPr>
          <w:b/>
          <w:bCs/>
        </w:rPr>
      </w:pPr>
      <w:r>
        <w:rPr>
          <w:b/>
          <w:bCs/>
        </w:rPr>
        <w:t>Suivi de la situation</w:t>
      </w:r>
    </w:p>
    <w:p w:rsidR="00D8138F" w:rsidRDefault="00A07480">
      <w:pPr>
        <w:rPr>
          <w:b/>
          <w:bCs/>
        </w:rPr>
      </w:pPr>
      <w:r>
        <w:rPr>
          <w:b/>
          <w:bCs/>
        </w:rPr>
        <w:t>Pour chaque situation une méthode de traiteme</w:t>
      </w:r>
      <w:r>
        <w:rPr>
          <w:b/>
          <w:bCs/>
        </w:rPr>
        <w:t>nt est adoptée (entretien d’explicitation entre élèves, entretiens individuels, etc.)</w:t>
      </w:r>
    </w:p>
    <w:p w:rsidR="00D8138F" w:rsidRDefault="00A07480">
      <w:pPr>
        <w:pStyle w:val="NormalWeb"/>
        <w:spacing w:beforeAutospacing="0" w:after="28" w:afterAutospacing="0" w:line="247" w:lineRule="auto"/>
        <w:ind w:right="696"/>
        <w:jc w:val="both"/>
      </w:pPr>
      <w:r>
        <w:rPr>
          <w:rFonts w:ascii="Calibri" w:hAnsi="Calibri" w:cs="Calibri"/>
          <w:color w:val="000000"/>
          <w:sz w:val="22"/>
          <w:szCs w:val="22"/>
        </w:rPr>
        <w:t>L’entretien individuel avec un élève ne signifie aucunement qu’il est soupçonné d’avoir participé à des brimades mais qu’il est associé au traitement d’une situation.</w:t>
      </w:r>
    </w:p>
    <w:p w:rsidR="00D8138F" w:rsidRDefault="00D8138F">
      <w:pPr>
        <w:rPr>
          <w:b/>
          <w:bCs/>
        </w:rPr>
      </w:pPr>
    </w:p>
    <w:p w:rsidR="00D8138F" w:rsidRDefault="00A07480">
      <w:pPr>
        <w:rPr>
          <w:b/>
          <w:bCs/>
        </w:rPr>
      </w:pPr>
      <w:r>
        <w:rPr>
          <w:rFonts w:ascii="Wingdings" w:eastAsia="Wingdings" w:hAnsi="Wingdings" w:cs="Wingdings"/>
          <w:b/>
          <w:bCs/>
        </w:rPr>
        <w:t></w:t>
      </w:r>
      <w:r>
        <w:rPr>
          <w:b/>
          <w:bCs/>
        </w:rPr>
        <w:t xml:space="preserve"> </w:t>
      </w:r>
      <w:r>
        <w:rPr>
          <w:b/>
          <w:bCs/>
        </w:rPr>
        <w:t>Résolution adaptée concernant les protagonistes (séquence pédagogique, jeux partagés, conseils de vie de classe, travail d’intérêt général, etc.)</w:t>
      </w:r>
    </w:p>
    <w:p w:rsidR="00D8138F" w:rsidRDefault="00D8138F">
      <w:pPr>
        <w:rPr>
          <w:b/>
          <w:bCs/>
        </w:rPr>
      </w:pPr>
    </w:p>
    <w:p w:rsidR="00D8138F" w:rsidRDefault="00A07480">
      <w:pPr>
        <w:rPr>
          <w:b/>
          <w:bCs/>
        </w:rPr>
      </w:pPr>
      <w:r>
        <w:rPr>
          <w:rFonts w:ascii="Wingdings" w:eastAsia="Wingdings" w:hAnsi="Wingdings" w:cs="Wingdings"/>
          <w:b/>
          <w:bCs/>
        </w:rPr>
        <w:t></w:t>
      </w:r>
      <w:r>
        <w:rPr>
          <w:b/>
          <w:bCs/>
        </w:rPr>
        <w:t xml:space="preserve"> En cas de difficulté à traiter une situation, l’école peut faire appel à l’équipe ressource de circonscript</w:t>
      </w:r>
      <w:r>
        <w:rPr>
          <w:b/>
          <w:bCs/>
        </w:rPr>
        <w:t>ion (échanges, conseils, informations, etc.)</w:t>
      </w:r>
    </w:p>
    <w:p w:rsidR="00D8138F" w:rsidRDefault="00A07480">
      <w:pPr>
        <w:rPr>
          <w:b/>
          <w:bCs/>
        </w:rPr>
      </w:pPr>
      <w:r>
        <w:rPr>
          <w:rFonts w:ascii="Wingdings" w:eastAsia="Wingdings" w:hAnsi="Wingdings" w:cs="Wingdings"/>
          <w:b/>
          <w:bCs/>
        </w:rPr>
        <w:t></w:t>
      </w:r>
      <w:r>
        <w:rPr>
          <w:b/>
          <w:bCs/>
        </w:rPr>
        <w:t xml:space="preserve"> Suivi de la situation résolue pour prévenir les risques de récidive</w:t>
      </w:r>
    </w:p>
    <w:p w:rsidR="00D8138F" w:rsidRDefault="00D8138F"/>
    <w:p w:rsidR="00D8138F" w:rsidRDefault="00D8138F"/>
    <w:p w:rsidR="00D8138F" w:rsidRDefault="00D8138F"/>
    <w:p w:rsidR="00D8138F" w:rsidRDefault="00D8138F"/>
    <w:p w:rsidR="00D8138F" w:rsidRDefault="00D8138F"/>
    <w:p w:rsidR="00D8138F" w:rsidRDefault="00D8138F"/>
    <w:p w:rsidR="00D8138F" w:rsidRDefault="00D8138F"/>
    <w:p w:rsidR="00D8138F" w:rsidRDefault="00D8138F"/>
    <w:p w:rsidR="00D8138F" w:rsidRDefault="00A07480">
      <w:r>
        <w:rPr>
          <w:noProof/>
          <w:lang w:eastAsia="fr-FR"/>
        </w:rPr>
        <w:lastRenderedPageBreak/>
        <w:drawing>
          <wp:inline distT="0" distB="0" distL="0" distR="0">
            <wp:extent cx="5760720" cy="4648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6"/>
                    <a:stretch>
                      <a:fillRect/>
                    </a:stretch>
                  </pic:blipFill>
                  <pic:spPr bwMode="auto">
                    <a:xfrm>
                      <a:off x="0" y="0"/>
                      <a:ext cx="5760720" cy="464820"/>
                    </a:xfrm>
                    <a:prstGeom prst="rect">
                      <a:avLst/>
                    </a:prstGeom>
                  </pic:spPr>
                </pic:pic>
              </a:graphicData>
            </a:graphic>
          </wp:inline>
        </w:drawing>
      </w:r>
    </w:p>
    <w:p w:rsidR="00D8138F" w:rsidRDefault="00A07480">
      <w:pPr>
        <w:jc w:val="center"/>
      </w:pPr>
      <w:r>
        <w:t>PRESENTATION POUR LE CONSEIL D’ECOLE</w:t>
      </w:r>
    </w:p>
    <w:p w:rsidR="00D8138F" w:rsidRDefault="00D8138F"/>
    <w:p w:rsidR="00D8138F" w:rsidRDefault="00A07480">
      <w:pPr>
        <w:rPr>
          <w:b/>
          <w:bCs/>
          <w:color w:val="70AD47" w:themeColor="accent6"/>
        </w:rPr>
      </w:pPr>
      <w:r>
        <w:rPr>
          <w:rFonts w:ascii="Wingdings" w:eastAsia="Wingdings" w:hAnsi="Wingdings" w:cs="Wingdings"/>
          <w:b/>
          <w:bCs/>
          <w:color w:val="70AD47" w:themeColor="accent6"/>
        </w:rPr>
        <w:t></w:t>
      </w:r>
      <w:r>
        <w:rPr>
          <w:b/>
          <w:bCs/>
          <w:color w:val="70AD47" w:themeColor="accent6"/>
        </w:rPr>
        <w:t xml:space="preserve"> Cadre règlementaire du programme pHARe (plan de prévention du harcèlement à l’école)</w:t>
      </w:r>
    </w:p>
    <w:p w:rsidR="00D8138F" w:rsidRDefault="00A07480">
      <w:r>
        <w:rPr>
          <w:b/>
          <w:bCs/>
        </w:rPr>
        <w:t xml:space="preserve">La loi pour une école de la confiance affirme le droit à une scolarité sans harcèlement </w:t>
      </w:r>
      <w:r>
        <w:t>(LOI n°2019-791 du 26 juillet 2019 - art. 5), droit repris dans l’Article L511-3-1 du Code de l’éducation.</w:t>
      </w:r>
    </w:p>
    <w:p w:rsidR="00D8138F" w:rsidRDefault="00A07480">
      <w:pPr>
        <w:rPr>
          <w:i/>
          <w:iCs/>
        </w:rPr>
      </w:pPr>
      <w:r>
        <w:t xml:space="preserve"> </w:t>
      </w:r>
      <w:r>
        <w:rPr>
          <w:i/>
          <w:iCs/>
        </w:rPr>
        <w:t>« Aucun élève ne doit subir, de la part d'autres élèves, des</w:t>
      </w:r>
      <w:r>
        <w:rPr>
          <w:i/>
          <w:iCs/>
        </w:rPr>
        <w:t xml:space="preserve"> faits de harcèlement ayant pour objet ou pour effet une dégradation de ses conditions d'apprentissage susceptible de porter atteinte à ses droits et à sa dignité ou d'altérer sa santé physique ou mentale ».</w:t>
      </w:r>
    </w:p>
    <w:p w:rsidR="00D8138F" w:rsidRDefault="00A07480">
      <w:r>
        <w:rPr>
          <w:iCs/>
        </w:rPr>
        <w:t>L’école a adhéré à la charte d’engagement dans l</w:t>
      </w:r>
      <w:r>
        <w:rPr>
          <w:iCs/>
        </w:rPr>
        <w:t>e programme pHARe</w:t>
      </w:r>
    </w:p>
    <w:p w:rsidR="00D8138F" w:rsidRDefault="00A07480">
      <w:pPr>
        <w:rPr>
          <w:b/>
          <w:bCs/>
          <w:color w:val="70AD47" w:themeColor="accent6"/>
        </w:rPr>
      </w:pPr>
      <w:r>
        <w:rPr>
          <w:rFonts w:ascii="Wingdings" w:eastAsia="Wingdings" w:hAnsi="Wingdings" w:cs="Wingdings"/>
          <w:b/>
          <w:bCs/>
          <w:color w:val="70AD47" w:themeColor="accent6"/>
        </w:rPr>
        <w:t></w:t>
      </w:r>
      <w:r>
        <w:rPr>
          <w:b/>
          <w:bCs/>
          <w:color w:val="70AD47" w:themeColor="accent6"/>
        </w:rPr>
        <w:t xml:space="preserve"> Enjeu national </w:t>
      </w:r>
    </w:p>
    <w:p w:rsidR="00D8138F" w:rsidRDefault="00D8138F">
      <w:pPr>
        <w:rPr>
          <w:b/>
          <w:bCs/>
        </w:rPr>
      </w:pPr>
    </w:p>
    <w:p w:rsidR="00D8138F" w:rsidRDefault="00A07480">
      <w:r>
        <w:rPr>
          <w:noProof/>
          <w:lang w:eastAsia="fr-FR"/>
        </w:rPr>
        <w:drawing>
          <wp:anchor distT="0" distB="7620" distL="0" distR="118110" simplePos="0" relativeHeight="2" behindDoc="0" locked="0" layoutInCell="1" allowOverlap="1">
            <wp:simplePos x="0" y="0"/>
            <wp:positionH relativeFrom="column">
              <wp:align>left</wp:align>
            </wp:positionH>
            <wp:positionV relativeFrom="paragraph">
              <wp:posOffset>635</wp:posOffset>
            </wp:positionV>
            <wp:extent cx="1367790" cy="1973580"/>
            <wp:effectExtent l="0" t="0" r="0" b="0"/>
            <wp:wrapSquare wrapText="bothSides"/>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tretch>
                      <a:fillRect/>
                    </a:stretch>
                  </pic:blipFill>
                  <pic:spPr bwMode="auto">
                    <a:xfrm>
                      <a:off x="0" y="0"/>
                      <a:ext cx="1367790" cy="1973580"/>
                    </a:xfrm>
                    <a:prstGeom prst="rect">
                      <a:avLst/>
                    </a:prstGeom>
                  </pic:spPr>
                </pic:pic>
              </a:graphicData>
            </a:graphic>
          </wp:anchor>
        </w:drawing>
      </w:r>
      <w:r>
        <w:br/>
      </w:r>
    </w:p>
    <w:p w:rsidR="00D8138F" w:rsidRDefault="00A07480">
      <w:r>
        <w:rPr>
          <w:rFonts w:ascii="Wingdings" w:eastAsia="Wingdings" w:hAnsi="Wingdings" w:cs="Wingdings"/>
          <w:b/>
          <w:bCs/>
          <w:color w:val="70AD47" w:themeColor="accent6"/>
        </w:rPr>
        <w:t></w:t>
      </w:r>
      <w:r>
        <w:rPr>
          <w:b/>
          <w:bCs/>
          <w:color w:val="70AD47" w:themeColor="accent6"/>
        </w:rPr>
        <w:t xml:space="preserve"> Présentation du protocole de l’école</w:t>
      </w:r>
    </w:p>
    <w:p w:rsidR="00D8138F" w:rsidRDefault="00A07480">
      <w:pPr>
        <w:rPr>
          <w:b/>
          <w:bCs/>
          <w:color w:val="70AD47" w:themeColor="accent6"/>
        </w:rPr>
      </w:pPr>
      <w:r>
        <w:rPr>
          <w:rFonts w:ascii="Wingdings" w:eastAsia="Wingdings" w:hAnsi="Wingdings" w:cs="Wingdings"/>
          <w:b/>
          <w:bCs/>
          <w:color w:val="70AD47" w:themeColor="accent6"/>
        </w:rPr>
        <w:t></w:t>
      </w:r>
      <w:r>
        <w:rPr>
          <w:b/>
          <w:bCs/>
          <w:color w:val="70AD47" w:themeColor="accent6"/>
        </w:rPr>
        <w:t xml:space="preserve"> Différentes méthodes possibles dont celle dite « Méthode de la préoccupation partagée »</w:t>
      </w:r>
    </w:p>
    <w:p w:rsidR="00D8138F" w:rsidRDefault="00A07480">
      <w:pPr>
        <w:pStyle w:val="Paragraphedeliste"/>
        <w:numPr>
          <w:ilvl w:val="0"/>
          <w:numId w:val="6"/>
        </w:numPr>
        <w:jc w:val="both"/>
        <w:rPr>
          <w:rFonts w:ascii="Arial" w:hAnsi="Arial" w:cs="Arial"/>
          <w:u w:val="single"/>
        </w:rPr>
      </w:pPr>
      <w:r>
        <w:rPr>
          <w:rFonts w:ascii="Arial" w:hAnsi="Arial" w:cs="Arial"/>
          <w:u w:val="single"/>
        </w:rPr>
        <w:t>Soutien de la cible : enfant qui est intimidé</w:t>
      </w:r>
    </w:p>
    <w:p w:rsidR="00D8138F" w:rsidRDefault="00A07480">
      <w:pPr>
        <w:pStyle w:val="Paragraphedeliste"/>
        <w:numPr>
          <w:ilvl w:val="0"/>
          <w:numId w:val="2"/>
        </w:numPr>
        <w:jc w:val="both"/>
        <w:rPr>
          <w:rFonts w:ascii="Arial" w:hAnsi="Arial" w:cs="Arial"/>
        </w:rPr>
      </w:pPr>
      <w:r>
        <w:rPr>
          <w:rFonts w:ascii="Arial" w:hAnsi="Arial" w:cs="Arial"/>
        </w:rPr>
        <w:t>L’assurer du soutien de l’établissement e</w:t>
      </w:r>
      <w:r>
        <w:rPr>
          <w:rFonts w:ascii="Arial" w:hAnsi="Arial" w:cs="Arial"/>
        </w:rPr>
        <w:t>t accueillir sa souffrance, sans mettre en cause sa parole.</w:t>
      </w:r>
    </w:p>
    <w:p w:rsidR="00D8138F" w:rsidRDefault="00A07480">
      <w:pPr>
        <w:pStyle w:val="Paragraphedeliste"/>
        <w:numPr>
          <w:ilvl w:val="0"/>
          <w:numId w:val="2"/>
        </w:numPr>
        <w:jc w:val="both"/>
        <w:rPr>
          <w:rFonts w:ascii="Arial" w:hAnsi="Arial" w:cs="Arial"/>
        </w:rPr>
      </w:pPr>
      <w:r>
        <w:rPr>
          <w:rFonts w:ascii="Arial" w:hAnsi="Arial" w:cs="Arial"/>
        </w:rPr>
        <w:t>La sécuriser et anticiper sur la crainte des représailles.</w:t>
      </w:r>
    </w:p>
    <w:p w:rsidR="00D8138F" w:rsidRDefault="00A07480">
      <w:pPr>
        <w:pStyle w:val="Paragraphedeliste"/>
        <w:numPr>
          <w:ilvl w:val="0"/>
          <w:numId w:val="2"/>
        </w:numPr>
        <w:jc w:val="both"/>
        <w:rPr>
          <w:rFonts w:ascii="Arial" w:hAnsi="Arial" w:cs="Arial"/>
        </w:rPr>
      </w:pPr>
      <w:r>
        <w:rPr>
          <w:rFonts w:ascii="Arial" w:hAnsi="Arial" w:cs="Arial"/>
        </w:rPr>
        <w:t xml:space="preserve">L’informer de ce que l’on va faire. </w:t>
      </w:r>
    </w:p>
    <w:p w:rsidR="00D8138F" w:rsidRDefault="00D8138F">
      <w:pPr>
        <w:pStyle w:val="Paragraphedeliste"/>
        <w:jc w:val="both"/>
        <w:rPr>
          <w:rFonts w:ascii="Arial" w:hAnsi="Arial" w:cs="Arial"/>
          <w:u w:val="single"/>
        </w:rPr>
      </w:pPr>
    </w:p>
    <w:p w:rsidR="00D8138F" w:rsidRDefault="00A07480">
      <w:pPr>
        <w:pStyle w:val="Paragraphedeliste"/>
        <w:numPr>
          <w:ilvl w:val="0"/>
          <w:numId w:val="6"/>
        </w:numPr>
        <w:jc w:val="both"/>
        <w:rPr>
          <w:rFonts w:ascii="Arial" w:hAnsi="Arial" w:cs="Arial"/>
          <w:u w:val="single"/>
        </w:rPr>
      </w:pPr>
      <w:r>
        <w:rPr>
          <w:rFonts w:ascii="Arial" w:hAnsi="Arial" w:cs="Arial"/>
          <w:u w:val="single"/>
        </w:rPr>
        <w:t>Rencontres individuelles avec les intimidateurs présumés</w:t>
      </w:r>
      <w:r>
        <w:rPr>
          <w:rFonts w:ascii="Arial" w:hAnsi="Arial" w:cs="Arial"/>
        </w:rPr>
        <w:t xml:space="preserve"> </w:t>
      </w:r>
    </w:p>
    <w:p w:rsidR="00D8138F" w:rsidRDefault="00A07480">
      <w:pPr>
        <w:ind w:left="708"/>
        <w:jc w:val="both"/>
        <w:rPr>
          <w:rFonts w:ascii="Arial" w:hAnsi="Arial" w:cs="Arial"/>
        </w:rPr>
      </w:pPr>
      <w:r>
        <w:rPr>
          <w:rFonts w:ascii="Arial" w:hAnsi="Arial" w:cs="Arial"/>
        </w:rPr>
        <w:t>La temporalité joue un rôle essentiel dan</w:t>
      </w:r>
      <w:r>
        <w:rPr>
          <w:rFonts w:ascii="Arial" w:hAnsi="Arial" w:cs="Arial"/>
        </w:rPr>
        <w:t>s cette méthode.</w:t>
      </w:r>
    </w:p>
    <w:p w:rsidR="00D8138F" w:rsidRDefault="00A07480">
      <w:pPr>
        <w:pStyle w:val="Paragraphedeliste"/>
        <w:numPr>
          <w:ilvl w:val="0"/>
          <w:numId w:val="3"/>
        </w:numPr>
        <w:jc w:val="both"/>
        <w:rPr>
          <w:rFonts w:ascii="Arial" w:hAnsi="Arial" w:cs="Arial"/>
        </w:rPr>
      </w:pPr>
      <w:r>
        <w:rPr>
          <w:rFonts w:ascii="Arial" w:hAnsi="Arial" w:cs="Arial"/>
        </w:rPr>
        <w:t xml:space="preserve">Rapidité avec laquelle les professionnels peuvent intervenir sur la situation. En un ou deux jours, la première série d’entretiens doit être menée pour que les élèves sentent que les adultes sont mobilisés autour du mal-être de la cible. </w:t>
      </w:r>
    </w:p>
    <w:p w:rsidR="00D8138F" w:rsidRDefault="00A07480">
      <w:pPr>
        <w:pStyle w:val="Paragraphedeliste"/>
        <w:numPr>
          <w:ilvl w:val="0"/>
          <w:numId w:val="3"/>
        </w:numPr>
        <w:jc w:val="both"/>
        <w:rPr>
          <w:rFonts w:ascii="Arial" w:hAnsi="Arial" w:cs="Arial"/>
        </w:rPr>
      </w:pPr>
      <w:r>
        <w:rPr>
          <w:rFonts w:ascii="Arial" w:hAnsi="Arial" w:cs="Arial"/>
        </w:rPr>
        <w:t>Brièveté des entretiens : environ 5 min par entretien.</w:t>
      </w:r>
    </w:p>
    <w:p w:rsidR="00D8138F" w:rsidRDefault="00A07480">
      <w:pPr>
        <w:ind w:left="708"/>
        <w:jc w:val="both"/>
        <w:rPr>
          <w:rFonts w:ascii="Arial" w:hAnsi="Arial" w:cs="Arial"/>
        </w:rPr>
      </w:pPr>
      <w:r>
        <w:rPr>
          <w:rFonts w:ascii="Arial" w:hAnsi="Arial" w:cs="Arial"/>
        </w:rPr>
        <w:t>L’entretien se déroule en deux phases :</w:t>
      </w:r>
    </w:p>
    <w:p w:rsidR="00D8138F" w:rsidRDefault="00A07480">
      <w:pPr>
        <w:pStyle w:val="Paragraphedeliste"/>
        <w:numPr>
          <w:ilvl w:val="0"/>
          <w:numId w:val="4"/>
        </w:numPr>
        <w:jc w:val="both"/>
        <w:rPr>
          <w:rFonts w:ascii="Arial" w:hAnsi="Arial" w:cs="Arial"/>
        </w:rPr>
      </w:pPr>
      <w:r>
        <w:rPr>
          <w:rFonts w:ascii="Arial" w:hAnsi="Arial" w:cs="Arial"/>
        </w:rPr>
        <w:t>Recherche de la préoccupation : accueil courtois, évocation de l’inquiétude de l’adulte pour l’élève cible en restant évasif.  Demander à l’élève ce qu’il peut e</w:t>
      </w:r>
      <w:r>
        <w:rPr>
          <w:rFonts w:ascii="Arial" w:hAnsi="Arial" w:cs="Arial"/>
        </w:rPr>
        <w:t xml:space="preserve">n dire. Rappel de l’approche non blâmante.  </w:t>
      </w:r>
    </w:p>
    <w:p w:rsidR="00D8138F" w:rsidRDefault="00A07480">
      <w:pPr>
        <w:pStyle w:val="Paragraphedeliste"/>
        <w:numPr>
          <w:ilvl w:val="0"/>
          <w:numId w:val="4"/>
        </w:numPr>
        <w:jc w:val="both"/>
        <w:rPr>
          <w:rFonts w:ascii="Arial" w:hAnsi="Arial" w:cs="Arial"/>
        </w:rPr>
      </w:pPr>
      <w:r>
        <w:rPr>
          <w:rFonts w:ascii="Arial" w:hAnsi="Arial" w:cs="Arial"/>
        </w:rPr>
        <w:t>Dès que l’élève reconnaît le mal-être de son camarade, recherche de suggestions pour améliorer la situation en associant l’intimidateur.</w:t>
      </w:r>
    </w:p>
    <w:p w:rsidR="00D8138F" w:rsidRDefault="00D8138F">
      <w:pPr>
        <w:pStyle w:val="Paragraphedeliste"/>
        <w:ind w:left="1773"/>
        <w:jc w:val="both"/>
        <w:rPr>
          <w:rFonts w:ascii="Arial" w:hAnsi="Arial" w:cs="Arial"/>
        </w:rPr>
      </w:pPr>
    </w:p>
    <w:p w:rsidR="00D8138F" w:rsidRDefault="00A07480">
      <w:pPr>
        <w:pStyle w:val="Paragraphedeliste"/>
        <w:numPr>
          <w:ilvl w:val="0"/>
          <w:numId w:val="6"/>
        </w:numPr>
        <w:jc w:val="both"/>
        <w:rPr>
          <w:rFonts w:ascii="Arial" w:hAnsi="Arial" w:cs="Arial"/>
          <w:u w:val="single"/>
        </w:rPr>
      </w:pPr>
      <w:r>
        <w:rPr>
          <w:rFonts w:ascii="Arial" w:hAnsi="Arial" w:cs="Arial"/>
          <w:u w:val="single"/>
        </w:rPr>
        <w:t>Rencontre avec la cible</w:t>
      </w:r>
    </w:p>
    <w:p w:rsidR="00D8138F" w:rsidRDefault="00D8138F">
      <w:pPr>
        <w:pStyle w:val="Paragraphedeliste"/>
        <w:jc w:val="both"/>
        <w:rPr>
          <w:rFonts w:ascii="Arial" w:hAnsi="Arial" w:cs="Arial"/>
          <w:u w:val="single"/>
        </w:rPr>
      </w:pPr>
    </w:p>
    <w:p w:rsidR="00D8138F" w:rsidRDefault="00A07480">
      <w:pPr>
        <w:pStyle w:val="Paragraphedeliste"/>
        <w:numPr>
          <w:ilvl w:val="0"/>
          <w:numId w:val="5"/>
        </w:numPr>
        <w:jc w:val="both"/>
        <w:rPr>
          <w:rFonts w:ascii="Arial" w:hAnsi="Arial" w:cs="Arial"/>
          <w:u w:val="single"/>
        </w:rPr>
      </w:pPr>
      <w:r>
        <w:rPr>
          <w:rFonts w:ascii="Arial" w:hAnsi="Arial" w:cs="Arial"/>
        </w:rPr>
        <w:t xml:space="preserve">La cible a été prise en charge par des membres </w:t>
      </w:r>
      <w:r>
        <w:rPr>
          <w:rFonts w:ascii="Arial" w:hAnsi="Arial" w:cs="Arial"/>
        </w:rPr>
        <w:t>de l’équipe sitôt que les faits ont été signalés.</w:t>
      </w:r>
    </w:p>
    <w:p w:rsidR="00D8138F" w:rsidRDefault="00A07480">
      <w:pPr>
        <w:pStyle w:val="Paragraphedeliste"/>
        <w:numPr>
          <w:ilvl w:val="0"/>
          <w:numId w:val="5"/>
        </w:numPr>
        <w:jc w:val="both"/>
        <w:rPr>
          <w:rFonts w:ascii="Arial" w:hAnsi="Arial" w:cs="Arial"/>
          <w:u w:val="single"/>
        </w:rPr>
      </w:pPr>
      <w:r>
        <w:rPr>
          <w:rFonts w:ascii="Arial" w:hAnsi="Arial" w:cs="Arial"/>
        </w:rPr>
        <w:t xml:space="preserve">Celui qui conduit les entretiens la reçoit après avoir vu tous les intimidateurs présumés. </w:t>
      </w:r>
    </w:p>
    <w:p w:rsidR="00D8138F" w:rsidRDefault="00D8138F">
      <w:pPr>
        <w:ind w:left="360"/>
        <w:jc w:val="both"/>
        <w:rPr>
          <w:rFonts w:ascii="Arial" w:hAnsi="Arial" w:cs="Arial"/>
          <w:u w:val="single"/>
        </w:rPr>
      </w:pPr>
    </w:p>
    <w:p w:rsidR="00D8138F" w:rsidRDefault="00A07480">
      <w:pPr>
        <w:pStyle w:val="Paragraphedeliste"/>
        <w:numPr>
          <w:ilvl w:val="0"/>
          <w:numId w:val="7"/>
        </w:numPr>
        <w:jc w:val="both"/>
        <w:rPr>
          <w:rFonts w:ascii="Arial" w:hAnsi="Arial" w:cs="Arial"/>
          <w:u w:val="single"/>
        </w:rPr>
      </w:pPr>
      <w:r>
        <w:rPr>
          <w:rFonts w:ascii="Arial" w:hAnsi="Arial" w:cs="Arial"/>
          <w:u w:val="single"/>
        </w:rPr>
        <w:t>Phase de suivis</w:t>
      </w:r>
    </w:p>
    <w:p w:rsidR="00D8138F" w:rsidRDefault="00A07480">
      <w:pPr>
        <w:ind w:left="360"/>
        <w:jc w:val="both"/>
        <w:rPr>
          <w:rFonts w:ascii="Arial" w:hAnsi="Arial" w:cs="Arial"/>
        </w:rPr>
      </w:pPr>
      <w:r>
        <w:rPr>
          <w:rFonts w:ascii="Arial" w:hAnsi="Arial" w:cs="Arial"/>
        </w:rPr>
        <w:t>Inscription et communication du suivi dans le temps des rencontres individuelles avec la cible et</w:t>
      </w:r>
      <w:r>
        <w:rPr>
          <w:rFonts w:ascii="Arial" w:hAnsi="Arial" w:cs="Arial"/>
        </w:rPr>
        <w:t xml:space="preserve"> les intimidateurs, jusqu’à ce que la situation puisse se clore</w:t>
      </w:r>
    </w:p>
    <w:p w:rsidR="00D8138F" w:rsidRDefault="00D8138F">
      <w:pPr>
        <w:rPr>
          <w:b/>
          <w:bCs/>
        </w:rPr>
      </w:pPr>
    </w:p>
    <w:p w:rsidR="00D8138F" w:rsidRDefault="00A07480">
      <w:pPr>
        <w:rPr>
          <w:b/>
          <w:bCs/>
          <w:color w:val="70AD47" w:themeColor="accent6"/>
        </w:rPr>
      </w:pPr>
      <w:r>
        <w:rPr>
          <w:rFonts w:ascii="Wingdings" w:eastAsia="Wingdings" w:hAnsi="Wingdings" w:cs="Wingdings"/>
          <w:b/>
          <w:bCs/>
          <w:color w:val="70AD47" w:themeColor="accent6"/>
        </w:rPr>
        <w:t></w:t>
      </w:r>
      <w:r>
        <w:rPr>
          <w:b/>
          <w:bCs/>
          <w:color w:val="70AD47" w:themeColor="accent6"/>
        </w:rPr>
        <w:t xml:space="preserve"> D’autres actions menées dans l’école</w:t>
      </w:r>
    </w:p>
    <w:p w:rsidR="00D8138F" w:rsidRDefault="00A07480">
      <w:pPr>
        <w:rPr>
          <w:bCs/>
        </w:rPr>
      </w:pPr>
      <w:r>
        <w:rPr>
          <w:bCs/>
        </w:rPr>
        <w:tab/>
        <w:t>Formation des adultes (directeurs dès cette année ; enseignants à partir de l’année prochaine) par la circonscription</w:t>
      </w:r>
    </w:p>
    <w:p w:rsidR="00D8138F" w:rsidRDefault="00A07480">
      <w:pPr>
        <w:rPr>
          <w:bCs/>
        </w:rPr>
      </w:pPr>
      <w:r>
        <w:rPr>
          <w:bCs/>
        </w:rPr>
        <w:tab/>
        <w:t>10h d’enseignement sur la thémat</w:t>
      </w:r>
      <w:r>
        <w:rPr>
          <w:bCs/>
        </w:rPr>
        <w:t>ique du climat scolaire (confiance en soi, émotions, harcèlement, vivre ensemble, empathie, prévention des conflits,…)</w:t>
      </w:r>
    </w:p>
    <w:p w:rsidR="00D8138F" w:rsidRDefault="00A07480">
      <w:pPr>
        <w:rPr>
          <w:bCs/>
        </w:rPr>
      </w:pPr>
      <w:r>
        <w:rPr>
          <w:bCs/>
        </w:rPr>
        <w:tab/>
        <w:t>Actions ponctuelles, projets, participation au concours NAH, information auprès des familles, etc.</w:t>
      </w:r>
    </w:p>
    <w:p w:rsidR="00D8138F" w:rsidRDefault="00D8138F">
      <w:pPr>
        <w:rPr>
          <w:b/>
          <w:bCs/>
        </w:rPr>
      </w:pPr>
    </w:p>
    <w:p w:rsidR="00D8138F" w:rsidRDefault="00A07480">
      <w:pPr>
        <w:rPr>
          <w:b/>
          <w:bCs/>
          <w:color w:val="70AD47" w:themeColor="accent6"/>
        </w:rPr>
      </w:pPr>
      <w:r>
        <w:rPr>
          <w:rFonts w:ascii="Wingdings" w:eastAsia="Wingdings" w:hAnsi="Wingdings" w:cs="Wingdings"/>
          <w:b/>
          <w:bCs/>
          <w:color w:val="70AD47" w:themeColor="accent6"/>
        </w:rPr>
        <w:t></w:t>
      </w:r>
      <w:r>
        <w:rPr>
          <w:b/>
          <w:bCs/>
          <w:color w:val="70AD47" w:themeColor="accent6"/>
        </w:rPr>
        <w:t xml:space="preserve"> Ressources au sein de la circonscr</w:t>
      </w:r>
      <w:r>
        <w:rPr>
          <w:b/>
          <w:bCs/>
          <w:color w:val="70AD47" w:themeColor="accent6"/>
        </w:rPr>
        <w:t>iption</w:t>
      </w:r>
    </w:p>
    <w:p w:rsidR="00D8138F" w:rsidRDefault="00A07480">
      <w:pPr>
        <w:rPr>
          <w:bCs/>
        </w:rPr>
      </w:pPr>
      <w:r>
        <w:rPr>
          <w:b/>
          <w:bCs/>
        </w:rPr>
        <w:tab/>
        <w:t xml:space="preserve">Une équipe ressource : </w:t>
      </w:r>
      <w:r>
        <w:rPr>
          <w:bCs/>
        </w:rPr>
        <w:t>Composée de l’IEN, de maitres spécialisés, des directeurs d’école, d’une infirmière scolaire</w:t>
      </w:r>
    </w:p>
    <w:p w:rsidR="00D8138F" w:rsidRDefault="00A07480">
      <w:pPr>
        <w:rPr>
          <w:bCs/>
        </w:rPr>
      </w:pPr>
      <w:r>
        <w:rPr>
          <w:bCs/>
        </w:rPr>
        <w:tab/>
        <w:t xml:space="preserve">Un espace dédié aux enseignants (ressources et suivi des actions dans l’école) : </w:t>
      </w:r>
      <w:r>
        <w:rPr>
          <w:b/>
          <w:bCs/>
        </w:rPr>
        <w:t>La plateforme pHARe</w:t>
      </w:r>
    </w:p>
    <w:p w:rsidR="00D8138F" w:rsidRDefault="00D8138F"/>
    <w:sectPr w:rsidR="00D8138F">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E0AC6"/>
    <w:multiLevelType w:val="multilevel"/>
    <w:tmpl w:val="EAAC5EC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470A1B4C"/>
    <w:multiLevelType w:val="multilevel"/>
    <w:tmpl w:val="CCD461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870CD"/>
    <w:multiLevelType w:val="multilevel"/>
    <w:tmpl w:val="6DACC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036F0D"/>
    <w:multiLevelType w:val="multilevel"/>
    <w:tmpl w:val="2106504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541A2D53"/>
    <w:multiLevelType w:val="multilevel"/>
    <w:tmpl w:val="1B9A406C"/>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15:restartNumberingAfterBreak="0">
    <w:nsid w:val="54590F56"/>
    <w:multiLevelType w:val="multilevel"/>
    <w:tmpl w:val="2B6E8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B5918"/>
    <w:multiLevelType w:val="multilevel"/>
    <w:tmpl w:val="7F7064D4"/>
    <w:lvl w:ilvl="0">
      <w:start w:val="1"/>
      <w:numFmt w:val="lowerLetter"/>
      <w:lvlText w:val="%1)"/>
      <w:lvlJc w:val="left"/>
      <w:pPr>
        <w:ind w:left="1773" w:hanging="360"/>
      </w:p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7" w15:restartNumberingAfterBreak="0">
    <w:nsid w:val="70716AED"/>
    <w:multiLevelType w:val="multilevel"/>
    <w:tmpl w:val="903CDBB0"/>
    <w:lvl w:ilvl="0">
      <w:start w:val="16"/>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4"/>
  </w:num>
  <w:num w:numId="4">
    <w:abstractNumId w:val="6"/>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8F"/>
    <w:rsid w:val="00A07480"/>
    <w:rsid w:val="00D813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F8E073C8-DF31-44AB-A0B0-1EF24657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D9"/>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eastAsia="Calibri" w:cs="Calibri"/>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1E56D9"/>
    <w:pPr>
      <w:ind w:left="720"/>
      <w:contextualSpacing/>
    </w:pPr>
  </w:style>
  <w:style w:type="paragraph" w:styleId="NormalWeb">
    <w:name w:val="Normal (Web)"/>
    <w:basedOn w:val="Normal"/>
    <w:uiPriority w:val="99"/>
    <w:semiHidden/>
    <w:unhideWhenUsed/>
    <w:qFormat/>
    <w:rsid w:val="001E56D9"/>
    <w:pPr>
      <w:spacing w:beforeAutospacing="1"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702</Words>
  <Characters>3867</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dc:description/>
  <cp:lastModifiedBy>Utilisateur Windows</cp:lastModifiedBy>
  <cp:revision>2</cp:revision>
  <dcterms:created xsi:type="dcterms:W3CDTF">2023-09-22T12:44:00Z</dcterms:created>
  <dcterms:modified xsi:type="dcterms:W3CDTF">2023-09-22T12:44:00Z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Rectorat de Clermont-Fd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