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D7B9" w14:textId="7224E04D" w:rsidR="00F40026" w:rsidRDefault="00732EE7" w:rsidP="00F40026">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6356B4B2">
                <wp:simplePos x="0" y="0"/>
                <wp:positionH relativeFrom="column">
                  <wp:posOffset>1184910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2943327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7C4065">
                              <w:rPr>
                                <w:color w:val="0A579F"/>
                                <w:sz w:val="24"/>
                                <w:szCs w:val="24"/>
                              </w:rPr>
                              <w:t>5</w:t>
                            </w:r>
                            <w:r w:rsidR="000F5940" w:rsidRPr="000F5940">
                              <w:rPr>
                                <w:color w:val="0A579F"/>
                                <w:sz w:val="24"/>
                                <w:szCs w:val="24"/>
                              </w:rPr>
                              <w:t>-202</w:t>
                            </w:r>
                            <w:r w:rsidR="007C4065">
                              <w:rPr>
                                <w:color w:val="0A579F"/>
                                <w:sz w:val="24"/>
                                <w:szCs w:val="24"/>
                              </w:rPr>
                              <w:t>6</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93.3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" fillcolor="#b8cce4 [1300]" strokecolor="#4f81bd [3204]" strokeweight=".5pt">
                <v:textbox>
                  <w:txbxContent>
                    <w:p w14:paraId="2F04FC0A" w14:textId="2943327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7C4065">
                        <w:rPr>
                          <w:color w:val="0A579F"/>
                          <w:sz w:val="24"/>
                          <w:szCs w:val="24"/>
                        </w:rPr>
                        <w:t>5</w:t>
                      </w:r>
                      <w:r w:rsidR="000F5940" w:rsidRPr="000F5940">
                        <w:rPr>
                          <w:color w:val="0A579F"/>
                          <w:sz w:val="24"/>
                          <w:szCs w:val="24"/>
                        </w:rPr>
                        <w:t>-202</w:t>
                      </w:r>
                      <w:r w:rsidR="007C4065">
                        <w:rPr>
                          <w:color w:val="0A579F"/>
                          <w:sz w:val="24"/>
                          <w:szCs w:val="24"/>
                        </w:rPr>
                        <w:t>6</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1011E1">
        <w:rPr>
          <w:noProof/>
          <w:lang w:bidi="lo-LA"/>
        </w:rPr>
        <w:drawing>
          <wp:inline distT="0" distB="0" distL="0" distR="0" wp14:anchorId="1C923794" wp14:editId="50EECDB9">
            <wp:extent cx="1256030" cy="918287"/>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_Education_National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459" cy="929567"/>
                    </a:xfrm>
                    <a:prstGeom prst="rect">
                      <a:avLst/>
                    </a:prstGeom>
                  </pic:spPr>
                </pic:pic>
              </a:graphicData>
            </a:graphic>
          </wp:inline>
        </w:drawing>
      </w:r>
      <w:r w:rsidR="002A0CAF">
        <w:rPr>
          <w:color w:val="808080" w:themeColor="background1" w:themeShade="80"/>
        </w:rPr>
        <w:t xml:space="preserve"> </w:t>
      </w:r>
    </w:p>
    <w:p w14:paraId="1F440133" w14:textId="1E1D6359"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37C9DA41"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2A283428"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425E70">
        <w:rPr>
          <w:b/>
          <w:sz w:val="22"/>
        </w:rPr>
        <w:t>Candidature pour le</w:t>
      </w:r>
      <w:r w:rsidRPr="00BA5EE1">
        <w:rPr>
          <w:b/>
          <w:sz w:val="22"/>
        </w:rPr>
        <w:t xml:space="preserve"> </w:t>
      </w:r>
      <w:r w:rsidR="003F0C5F" w:rsidRPr="00BA5EE1">
        <w:rPr>
          <w:b/>
          <w:sz w:val="22"/>
        </w:rPr>
        <w:t>P</w:t>
      </w:r>
      <w:r w:rsidRPr="00BA5EE1">
        <w:rPr>
          <w:b/>
          <w:sz w:val="22"/>
        </w:rPr>
        <w:t>rix de l’action éco-déléguée de l’année 202</w:t>
      </w:r>
      <w:r w:rsidR="007C4065">
        <w:rPr>
          <w:b/>
          <w:sz w:val="22"/>
        </w:rPr>
        <w:t>5</w:t>
      </w:r>
      <w:r w:rsidRPr="00BA5EE1">
        <w:rPr>
          <w:b/>
          <w:sz w:val="22"/>
        </w:rPr>
        <w:t>-202</w:t>
      </w:r>
      <w:r w:rsidR="007C4065">
        <w:rPr>
          <w:b/>
          <w:sz w:val="22"/>
        </w:rPr>
        <w:t>6</w:t>
      </w:r>
      <w:r w:rsidRPr="00BA5EE1">
        <w:rPr>
          <w:b/>
          <w:sz w:val="22"/>
        </w:rPr>
        <w:t xml:space="preserve"> »</w:t>
      </w:r>
    </w:p>
    <w:p w14:paraId="71604B0E" w14:textId="44204CDA" w:rsidR="00FE0A4E" w:rsidRDefault="00F40026" w:rsidP="00FE0A4E">
      <w:pPr>
        <w:pStyle w:val="Titre1H1"/>
        <w:numPr>
          <w:ilvl w:val="0"/>
          <w:numId w:val="30"/>
        </w:numPr>
        <w:shd w:val="clear" w:color="auto" w:fill="BDD6EE"/>
        <w:ind w:left="284"/>
      </w:pPr>
      <w:r>
        <w:t>Objectifs</w:t>
      </w:r>
    </w:p>
    <w:p w14:paraId="726FD017" w14:textId="77777777" w:rsidR="00425E70" w:rsidRDefault="00425E70" w:rsidP="003F0C5F">
      <w:pPr>
        <w:widowControl w:val="0"/>
        <w:spacing w:after="0"/>
        <w:ind w:right="-1"/>
        <w:rPr>
          <w:rFonts w:cs="Arial"/>
          <w:szCs w:val="20"/>
        </w:rPr>
      </w:pPr>
    </w:p>
    <w:p w14:paraId="62ABD37F" w14:textId="17015452" w:rsidR="00DA485F" w:rsidRPr="001D6FA5" w:rsidRDefault="00DA485F" w:rsidP="00DA485F">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6DFEF671" w14:textId="7E962F91" w:rsidR="00DA485F" w:rsidRDefault="00DA485F" w:rsidP="00DA485F">
      <w:pPr>
        <w:widowControl w:val="0"/>
        <w:spacing w:after="0"/>
        <w:ind w:right="-1"/>
        <w:rPr>
          <w:rFonts w:cs="Arial"/>
          <w:szCs w:val="20"/>
        </w:rPr>
      </w:pPr>
    </w:p>
    <w:p w14:paraId="694130DA" w14:textId="77777777" w:rsidR="00DA485F" w:rsidRPr="001D6FA5" w:rsidRDefault="00DA485F" w:rsidP="00DA485F">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10D057D" w14:textId="624042EC" w:rsidR="00115909" w:rsidRDefault="00115909" w:rsidP="000F5940">
      <w:pPr>
        <w:rPr>
          <w:sz w:val="16"/>
          <w:szCs w:val="16"/>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Pr>
          <w:szCs w:val="20"/>
        </w:rPr>
        <w:t xml:space="preserv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0850CC" w:rsidRPr="007F74F4" w14:paraId="5558757E" w14:textId="77777777" w:rsidTr="00425E70">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607887A8" w:rsidR="000850CC" w:rsidRPr="003D39D6" w:rsidRDefault="00425E70" w:rsidP="001D6FA5">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73C4B0CC" w:rsidR="000850CC" w:rsidRPr="003D39D6" w:rsidRDefault="000850CC" w:rsidP="00425E70">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sidR="00425E70">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sidR="00425E70">
              <w:rPr>
                <w:rFonts w:cs="Arial"/>
                <w:b/>
                <w:color w:val="FFFFFF" w:themeColor="background1"/>
                <w:szCs w:val="20"/>
                <w:u w:val="single"/>
                <w:lang w:eastAsia="zh-CN"/>
              </w:rPr>
              <w:t xml:space="preserve"> </w:t>
            </w:r>
          </w:p>
        </w:tc>
      </w:tr>
      <w:tr w:rsidR="000850CC" w14:paraId="76EE36A2"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3742344B" w14:textId="77777777" w:rsidR="000850CC" w:rsidRPr="000850CC" w:rsidRDefault="000850CC" w:rsidP="001D6FA5">
            <w:pPr>
              <w:spacing w:after="0"/>
              <w:ind w:left="26"/>
              <w:jc w:val="center"/>
              <w:rPr>
                <w:rFonts w:cs="Arial"/>
                <w:sz w:val="16"/>
                <w:szCs w:val="16"/>
              </w:rPr>
            </w:pPr>
          </w:p>
          <w:p w14:paraId="305F39BB" w14:textId="47C91D52" w:rsidR="000850CC" w:rsidRPr="000850CC" w:rsidRDefault="000850CC" w:rsidP="00413D9D">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553BEC89" w14:textId="1CBF58DF" w:rsidR="000850CC" w:rsidRPr="00BA73A3" w:rsidRDefault="00425E70" w:rsidP="00425E70">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w:t>
            </w:r>
            <w:r w:rsidR="000850CC">
              <w:rPr>
                <w:rFonts w:cs="Arial"/>
                <w:szCs w:val="20"/>
              </w:rPr>
              <w:t>équipe</w:t>
            </w:r>
            <w:r>
              <w:rPr>
                <w:rFonts w:cs="Arial"/>
                <w:szCs w:val="20"/>
              </w:rPr>
              <w:t>s</w:t>
            </w:r>
            <w:r w:rsidR="000850CC">
              <w:rPr>
                <w:rFonts w:cs="Arial"/>
                <w:szCs w:val="20"/>
              </w:rPr>
              <w:t xml:space="preserve"> pédagogique et </w:t>
            </w:r>
            <w:r w:rsidR="000850CC"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0850CC" w14:paraId="66B1ACAB" w14:textId="77777777" w:rsidTr="00425E70">
        <w:trPr>
          <w:trHeight w:val="642"/>
        </w:trPr>
        <w:tc>
          <w:tcPr>
            <w:tcW w:w="2405" w:type="dxa"/>
            <w:tcBorders>
              <w:top w:val="single" w:sz="4" w:space="0" w:color="000000"/>
              <w:left w:val="single" w:sz="4" w:space="0" w:color="000000"/>
              <w:bottom w:val="single" w:sz="4" w:space="0" w:color="000000"/>
              <w:right w:val="nil"/>
            </w:tcBorders>
            <w:vAlign w:val="center"/>
            <w:hideMark/>
          </w:tcPr>
          <w:p w14:paraId="4F481706" w14:textId="77777777" w:rsidR="000850CC" w:rsidRPr="00BA73A3" w:rsidRDefault="000850CC" w:rsidP="001D6FA5">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1A5269CD" w14:textId="6E06B03B" w:rsidR="000850CC" w:rsidRPr="00BA73A3" w:rsidRDefault="000850CC" w:rsidP="00425E70">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sidR="00425E70">
              <w:rPr>
                <w:szCs w:val="20"/>
                <w:lang w:eastAsia="en-US" w:bidi="en-US"/>
              </w:rPr>
              <w:t> au niveau académique et national : é</w:t>
            </w:r>
            <w:r>
              <w:rPr>
                <w:szCs w:val="20"/>
                <w:lang w:eastAsia="en-US" w:bidi="en-US"/>
              </w:rPr>
              <w:t xml:space="preserve">ducation, </w:t>
            </w:r>
            <w:r w:rsidR="00425E70">
              <w:rPr>
                <w:szCs w:val="20"/>
                <w:lang w:eastAsia="en-US" w:bidi="en-US"/>
              </w:rPr>
              <w:t xml:space="preserve">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sidR="00425E70">
              <w:rPr>
                <w:szCs w:val="20"/>
                <w:lang w:eastAsia="en-US" w:bidi="en-US"/>
              </w:rPr>
              <w:t xml:space="preserve">, </w:t>
            </w:r>
            <w:r>
              <w:rPr>
                <w:szCs w:val="20"/>
                <w:lang w:eastAsia="en-US" w:bidi="en-US"/>
              </w:rPr>
              <w:t>valorisation (colloque, conférence)</w:t>
            </w:r>
          </w:p>
        </w:tc>
      </w:tr>
      <w:tr w:rsidR="000850CC" w14:paraId="04CD41C3"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214A168D" w14:textId="7318F17A" w:rsidR="000850CC" w:rsidRPr="00BA73A3" w:rsidRDefault="000850CC" w:rsidP="001D6FA5">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4C1D7700" w14:textId="77777777" w:rsidR="00425E70" w:rsidRDefault="000850CC" w:rsidP="00425E70">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4C6DF392" w14:textId="4AC6EA75" w:rsidR="00425E70" w:rsidRDefault="000850CC" w:rsidP="00425E70">
            <w:pPr>
              <w:tabs>
                <w:tab w:val="left" w:pos="1512"/>
              </w:tabs>
              <w:spacing w:after="0"/>
              <w:ind w:left="26"/>
              <w:jc w:val="left"/>
              <w:rPr>
                <w:rFonts w:cs="Arial"/>
                <w:szCs w:val="20"/>
              </w:rPr>
            </w:pPr>
            <w:r>
              <w:rPr>
                <w:rFonts w:cs="Arial"/>
                <w:szCs w:val="20"/>
              </w:rPr>
              <w:t>des académies</w:t>
            </w:r>
          </w:p>
          <w:p w14:paraId="6B36DB15" w14:textId="153718FA" w:rsidR="00425E70" w:rsidRDefault="00425E70" w:rsidP="00425E70">
            <w:pPr>
              <w:tabs>
                <w:tab w:val="left" w:pos="1512"/>
              </w:tabs>
              <w:spacing w:after="0"/>
              <w:ind w:left="26"/>
              <w:jc w:val="left"/>
              <w:rPr>
                <w:rFonts w:cs="Arial"/>
                <w:szCs w:val="20"/>
              </w:rPr>
            </w:pPr>
            <w:r>
              <w:rPr>
                <w:rFonts w:cs="Arial"/>
                <w:szCs w:val="20"/>
              </w:rPr>
              <w:t xml:space="preserve">du ministère </w:t>
            </w:r>
            <w:r w:rsidR="000F5940">
              <w:rPr>
                <w:rFonts w:cs="Arial"/>
                <w:szCs w:val="20"/>
              </w:rPr>
              <w:t>(</w:t>
            </w:r>
            <w:r w:rsidR="003D39D6">
              <w:rPr>
                <w:rFonts w:cs="Arial"/>
                <w:szCs w:val="20"/>
              </w:rPr>
              <w:t>Education.gouv.fr et Eduscol, chaîne Youtube</w:t>
            </w:r>
            <w:r w:rsidR="003F0C5F">
              <w:rPr>
                <w:rFonts w:cs="Arial"/>
                <w:szCs w:val="20"/>
              </w:rPr>
              <w:t>, réseaux sociaux</w:t>
            </w:r>
            <w:r w:rsidR="003D39D6">
              <w:rPr>
                <w:rFonts w:cs="Arial"/>
                <w:szCs w:val="20"/>
              </w:rPr>
              <w:t>)</w:t>
            </w:r>
          </w:p>
          <w:p w14:paraId="3EE225B4" w14:textId="3210A07C" w:rsidR="000850CC" w:rsidRPr="00BA73A3" w:rsidRDefault="000F5940" w:rsidP="00425E70">
            <w:pPr>
              <w:tabs>
                <w:tab w:val="left" w:pos="1512"/>
              </w:tabs>
              <w:spacing w:after="0"/>
              <w:ind w:left="26"/>
              <w:jc w:val="left"/>
              <w:rPr>
                <w:rFonts w:cs="Arial"/>
                <w:szCs w:val="20"/>
              </w:rPr>
            </w:pPr>
            <w:r>
              <w:rPr>
                <w:rFonts w:cs="Arial"/>
                <w:szCs w:val="20"/>
              </w:rPr>
              <w:t>du groupe</w:t>
            </w:r>
            <w:r w:rsidR="000850CC">
              <w:rPr>
                <w:rFonts w:cs="Arial"/>
                <w:szCs w:val="20"/>
              </w:rPr>
              <w:t xml:space="preserve"> Bayard Pres</w:t>
            </w:r>
            <w:r w:rsidR="00425E70">
              <w:rPr>
                <w:rFonts w:cs="Arial"/>
                <w:szCs w:val="20"/>
              </w:rPr>
              <w:t xml:space="preserve">se partenaire du concours et </w:t>
            </w:r>
            <w:r w:rsidR="000850CC">
              <w:rPr>
                <w:rFonts w:cs="Arial"/>
                <w:szCs w:val="20"/>
              </w:rPr>
              <w:t>ses magazines Okapi, Phosphore et We Demain 100% Ados</w:t>
            </w:r>
          </w:p>
        </w:tc>
      </w:tr>
      <w:tr w:rsidR="000850CC" w14:paraId="7424C7C9" w14:textId="77777777" w:rsidTr="00425E70">
        <w:trPr>
          <w:trHeight w:val="558"/>
        </w:trPr>
        <w:tc>
          <w:tcPr>
            <w:tcW w:w="2405" w:type="dxa"/>
            <w:tcBorders>
              <w:top w:val="single" w:sz="4" w:space="0" w:color="000000"/>
              <w:left w:val="single" w:sz="4" w:space="0" w:color="000000"/>
              <w:bottom w:val="single" w:sz="4" w:space="0" w:color="000000"/>
              <w:right w:val="nil"/>
            </w:tcBorders>
            <w:vAlign w:val="center"/>
          </w:tcPr>
          <w:p w14:paraId="339CBE2E" w14:textId="5F17AD55" w:rsidR="000850CC" w:rsidRPr="00BA73A3" w:rsidRDefault="000850CC" w:rsidP="001D6FA5">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4B8D79F7" w14:textId="77777777" w:rsidR="000850CC" w:rsidRDefault="003F0C5F" w:rsidP="00425E70">
            <w:pPr>
              <w:tabs>
                <w:tab w:val="left" w:pos="1512"/>
              </w:tabs>
              <w:spacing w:after="0"/>
              <w:ind w:left="26"/>
              <w:jc w:val="left"/>
              <w:rPr>
                <w:rFonts w:cs="Arial"/>
                <w:szCs w:val="20"/>
              </w:rPr>
            </w:pPr>
            <w:r>
              <w:rPr>
                <w:rFonts w:cs="Arial"/>
                <w:b/>
                <w:szCs w:val="20"/>
              </w:rPr>
              <w:t>Articles, documents de présentation et de synthèse réalisés par les académies ou par le</w:t>
            </w:r>
            <w:r w:rsidR="0066224E">
              <w:rPr>
                <w:rFonts w:cs="Arial"/>
                <w:b/>
                <w:szCs w:val="20"/>
              </w:rPr>
              <w:t xml:space="preserve"> ministère de l’Éducation nationale</w:t>
            </w:r>
            <w:r w:rsidR="00425E70">
              <w:rPr>
                <w:rFonts w:cs="Arial"/>
                <w:b/>
                <w:szCs w:val="20"/>
              </w:rPr>
              <w:t xml:space="preserve"> et de la Jeunesse </w:t>
            </w:r>
            <w:r w:rsidR="0066224E">
              <w:rPr>
                <w:rFonts w:cs="Arial"/>
                <w:szCs w:val="20"/>
              </w:rPr>
              <w:t xml:space="preserve">concernant </w:t>
            </w:r>
            <w:r>
              <w:rPr>
                <w:rFonts w:cs="Arial"/>
                <w:szCs w:val="20"/>
              </w:rPr>
              <w:t xml:space="preserve">le prix de l’action éco-déléguée ou le rôle des </w:t>
            </w:r>
            <w:r w:rsidR="0066224E">
              <w:rPr>
                <w:rFonts w:cs="Arial"/>
                <w:szCs w:val="20"/>
              </w:rPr>
              <w:t xml:space="preserve">éco-délégués </w:t>
            </w:r>
            <w:r>
              <w:rPr>
                <w:rFonts w:cs="Arial"/>
                <w:szCs w:val="20"/>
              </w:rPr>
              <w:t>ou plus largement</w:t>
            </w:r>
            <w:r w:rsidR="0066224E">
              <w:rPr>
                <w:rFonts w:cs="Arial"/>
                <w:szCs w:val="20"/>
              </w:rPr>
              <w:t xml:space="preserve"> l’éducation au développement durable.</w:t>
            </w:r>
          </w:p>
          <w:p w14:paraId="5C3B9089" w14:textId="6843F6CA" w:rsidR="00425E70" w:rsidRPr="00BA73A3" w:rsidRDefault="00425E70" w:rsidP="00425E70">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tc>
      </w:tr>
    </w:tbl>
    <w:p w14:paraId="0CBB5C85" w14:textId="60E1A4D1" w:rsidR="009B76BF" w:rsidRDefault="009B76BF" w:rsidP="009B76BF">
      <w:pPr>
        <w:pStyle w:val="Titre1H1"/>
        <w:numPr>
          <w:ilvl w:val="0"/>
          <w:numId w:val="30"/>
        </w:numPr>
        <w:shd w:val="clear" w:color="auto" w:fill="BDD6EE"/>
        <w:ind w:left="0"/>
      </w:pPr>
      <w:r>
        <w:lastRenderedPageBreak/>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235CC52A" w:rsidR="00652E81" w:rsidRPr="00BA73A3" w:rsidRDefault="00413D9D" w:rsidP="00413D9D">
      <w:pPr>
        <w:ind w:left="-284"/>
        <w:rPr>
          <w:rFonts w:cs="Arial"/>
          <w:szCs w:val="20"/>
        </w:rPr>
      </w:pPr>
      <w:r>
        <w:rPr>
          <w:rFonts w:cs="Arial"/>
          <w:szCs w:val="20"/>
        </w:rPr>
        <w:t>J’autorise, nous autorisons,</w:t>
      </w:r>
      <w:r w:rsidR="00652E81" w:rsidRPr="00BA73A3">
        <w:rPr>
          <w:rFonts w:cs="Arial"/>
          <w:szCs w:val="20"/>
        </w:rPr>
        <w:t xml:space="preserve"> la captation de l’image / de la voix de l’enfant et l’utilisation qui en sera faite</w:t>
      </w:r>
      <w:r>
        <w:rPr>
          <w:rFonts w:cs="Arial"/>
          <w:szCs w:val="20"/>
        </w:rPr>
        <w:t>.</w:t>
      </w:r>
      <w:r w:rsidR="00652E81" w:rsidRPr="00BA73A3">
        <w:rPr>
          <w:rFonts w:cs="Arial"/>
          <w:szCs w:val="20"/>
        </w:rPr>
        <w:t xml:space="preserve"> </w:t>
      </w:r>
    </w:p>
    <w:p w14:paraId="24480DA5" w14:textId="37E8E756" w:rsidR="000850CC" w:rsidRDefault="000F1400" w:rsidP="002A0CAF">
      <w:pPr>
        <w:ind w:left="-284"/>
        <w:rPr>
          <w:rFonts w:cs="Arial"/>
          <w:szCs w:val="20"/>
        </w:rPr>
      </w:pPr>
      <w:r w:rsidRPr="00BA73A3">
        <w:rPr>
          <w:rFonts w:cs="Arial"/>
          <w:szCs w:val="20"/>
        </w:rPr>
        <w:t xml:space="preserve">    </w:t>
      </w: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81B5A03" w:rsidR="00BA73A3" w:rsidRDefault="00BA73A3" w:rsidP="00A11EAF"/>
    <w:p w14:paraId="1C58D5A5" w14:textId="77777777" w:rsidR="00413D9D" w:rsidRDefault="00413D9D"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7909CE89"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413D9D">
        <w:rPr>
          <w:rFonts w:ascii="Arial" w:hAnsi="Arial" w:cs="Arial"/>
          <w:sz w:val="20"/>
          <w:szCs w:val="20"/>
        </w:rPr>
        <w:t xml:space="preserve"> </w:t>
      </w:r>
      <w:r w:rsidR="003D39D6">
        <w:rPr>
          <w:rFonts w:ascii="Arial" w:hAnsi="Arial" w:cs="Arial"/>
          <w:sz w:val="20"/>
          <w:szCs w:val="20"/>
        </w:rPr>
        <w:t>-</w:t>
      </w:r>
      <w:r w:rsidR="00413D9D">
        <w:rPr>
          <w:rFonts w:ascii="Arial" w:hAnsi="Arial" w:cs="Arial"/>
          <w:sz w:val="20"/>
          <w:szCs w:val="20"/>
        </w:rPr>
        <w:t xml:space="preserve"> </w:t>
      </w:r>
      <w:r w:rsidR="0064076C" w:rsidRPr="001D6FA5">
        <w:rPr>
          <w:rFonts w:ascii="Arial" w:hAnsi="Arial" w:cs="Arial"/>
          <w:sz w:val="20"/>
          <w:szCs w:val="20"/>
        </w:rPr>
        <w:t xml:space="preserve">Secrétariat général - Délégation à la communication </w:t>
      </w:r>
      <w:r w:rsidR="00413D9D">
        <w:rPr>
          <w:rFonts w:ascii="Arial" w:hAnsi="Arial" w:cs="Arial"/>
          <w:sz w:val="20"/>
          <w:szCs w:val="20"/>
        </w:rPr>
        <w:t xml:space="preserve">- </w:t>
      </w:r>
      <w:r w:rsidR="0064076C" w:rsidRPr="001D6FA5">
        <w:rPr>
          <w:rFonts w:ascii="Arial" w:hAnsi="Arial" w:cs="Arial"/>
          <w:sz w:val="20"/>
          <w:szCs w:val="20"/>
        </w:rPr>
        <w:t>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CD64" w14:textId="77777777" w:rsidR="00702B79" w:rsidRDefault="00702B79">
      <w:pPr>
        <w:spacing w:after="0"/>
      </w:pPr>
      <w:r>
        <w:separator/>
      </w:r>
    </w:p>
  </w:endnote>
  <w:endnote w:type="continuationSeparator" w:id="0">
    <w:p w14:paraId="636FDD76" w14:textId="77777777" w:rsidR="00702B79" w:rsidRDefault="00702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DD7" w14:textId="7A732FFF"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32EE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32EE7">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99EA" w14:textId="77777777" w:rsidR="00702B79" w:rsidRDefault="00702B79">
      <w:pPr>
        <w:spacing w:after="0"/>
      </w:pPr>
      <w:r>
        <w:separator/>
      </w:r>
    </w:p>
  </w:footnote>
  <w:footnote w:type="continuationSeparator" w:id="0">
    <w:p w14:paraId="39E5EED4" w14:textId="77777777" w:rsidR="00702B79" w:rsidRDefault="00702B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2045" w14:textId="41F33304" w:rsidR="004E25FE" w:rsidRDefault="00413D9D" w:rsidP="00413D9D">
    <w:pPr>
      <w:pStyle w:val="En-tte"/>
      <w:tabs>
        <w:tab w:val="left" w:pos="66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882738964">
    <w:abstractNumId w:val="15"/>
  </w:num>
  <w:num w:numId="2" w16cid:durableId="50738548">
    <w:abstractNumId w:val="2"/>
  </w:num>
  <w:num w:numId="3" w16cid:durableId="689376676">
    <w:abstractNumId w:val="20"/>
  </w:num>
  <w:num w:numId="4" w16cid:durableId="274095802">
    <w:abstractNumId w:val="10"/>
  </w:num>
  <w:num w:numId="5" w16cid:durableId="1171793257">
    <w:abstractNumId w:val="27"/>
  </w:num>
  <w:num w:numId="6" w16cid:durableId="1643995595">
    <w:abstractNumId w:val="23"/>
  </w:num>
  <w:num w:numId="7" w16cid:durableId="1883208100">
    <w:abstractNumId w:val="17"/>
  </w:num>
  <w:num w:numId="8" w16cid:durableId="1167987676">
    <w:abstractNumId w:val="5"/>
  </w:num>
  <w:num w:numId="9" w16cid:durableId="665016693">
    <w:abstractNumId w:val="13"/>
  </w:num>
  <w:num w:numId="10" w16cid:durableId="1043289758">
    <w:abstractNumId w:val="25"/>
  </w:num>
  <w:num w:numId="11" w16cid:durableId="1674603588">
    <w:abstractNumId w:val="19"/>
  </w:num>
  <w:num w:numId="12" w16cid:durableId="1023358070">
    <w:abstractNumId w:val="11"/>
  </w:num>
  <w:num w:numId="13" w16cid:durableId="1544125586">
    <w:abstractNumId w:val="1"/>
  </w:num>
  <w:num w:numId="14" w16cid:durableId="219441696">
    <w:abstractNumId w:val="14"/>
  </w:num>
  <w:num w:numId="15" w16cid:durableId="137184925">
    <w:abstractNumId w:val="12"/>
  </w:num>
  <w:num w:numId="16" w16cid:durableId="32199400">
    <w:abstractNumId w:val="3"/>
  </w:num>
  <w:num w:numId="17" w16cid:durableId="897983695">
    <w:abstractNumId w:val="26"/>
  </w:num>
  <w:num w:numId="18" w16cid:durableId="1967613238">
    <w:abstractNumId w:val="8"/>
  </w:num>
  <w:num w:numId="19" w16cid:durableId="91098576">
    <w:abstractNumId w:val="18"/>
  </w:num>
  <w:num w:numId="20" w16cid:durableId="2013296021">
    <w:abstractNumId w:val="4"/>
  </w:num>
  <w:num w:numId="21" w16cid:durableId="1953971442">
    <w:abstractNumId w:val="0"/>
  </w:num>
  <w:num w:numId="22" w16cid:durableId="443423718">
    <w:abstractNumId w:val="24"/>
  </w:num>
  <w:num w:numId="23" w16cid:durableId="89543545">
    <w:abstractNumId w:val="7"/>
  </w:num>
  <w:num w:numId="24" w16cid:durableId="610287150">
    <w:abstractNumId w:val="15"/>
  </w:num>
  <w:num w:numId="25" w16cid:durableId="484130014">
    <w:abstractNumId w:val="15"/>
  </w:num>
  <w:num w:numId="26" w16cid:durableId="671370368">
    <w:abstractNumId w:val="15"/>
  </w:num>
  <w:num w:numId="27" w16cid:durableId="1942831456">
    <w:abstractNumId w:val="15"/>
  </w:num>
  <w:num w:numId="28" w16cid:durableId="271594446">
    <w:abstractNumId w:val="21"/>
  </w:num>
  <w:num w:numId="29" w16cid:durableId="622686471">
    <w:abstractNumId w:val="9"/>
  </w:num>
  <w:num w:numId="30" w16cid:durableId="1159076452">
    <w:abstractNumId w:val="6"/>
  </w:num>
  <w:num w:numId="31" w16cid:durableId="1564221050">
    <w:abstractNumId w:val="22"/>
  </w:num>
  <w:num w:numId="32" w16cid:durableId="564607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21FA5"/>
    <w:rsid w:val="00031BE7"/>
    <w:rsid w:val="000850CC"/>
    <w:rsid w:val="000D5AE4"/>
    <w:rsid w:val="000E37C5"/>
    <w:rsid w:val="000F1400"/>
    <w:rsid w:val="000F5940"/>
    <w:rsid w:val="001011E1"/>
    <w:rsid w:val="00115909"/>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13D9D"/>
    <w:rsid w:val="00425E70"/>
    <w:rsid w:val="004574CC"/>
    <w:rsid w:val="00481DF9"/>
    <w:rsid w:val="004A2CE3"/>
    <w:rsid w:val="004A6F44"/>
    <w:rsid w:val="004E25FE"/>
    <w:rsid w:val="0054338A"/>
    <w:rsid w:val="00545A0D"/>
    <w:rsid w:val="005A5E85"/>
    <w:rsid w:val="005D36DE"/>
    <w:rsid w:val="005E48BB"/>
    <w:rsid w:val="00620C62"/>
    <w:rsid w:val="0064076C"/>
    <w:rsid w:val="00652E81"/>
    <w:rsid w:val="0066224E"/>
    <w:rsid w:val="006730E4"/>
    <w:rsid w:val="00692409"/>
    <w:rsid w:val="0070221B"/>
    <w:rsid w:val="00702B79"/>
    <w:rsid w:val="00727E68"/>
    <w:rsid w:val="00732EE7"/>
    <w:rsid w:val="00733BDE"/>
    <w:rsid w:val="00770A48"/>
    <w:rsid w:val="007A4688"/>
    <w:rsid w:val="007A5BE2"/>
    <w:rsid w:val="007C4065"/>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BC722F"/>
    <w:rsid w:val="00C82F1D"/>
    <w:rsid w:val="00CD36B4"/>
    <w:rsid w:val="00CD5A40"/>
    <w:rsid w:val="00CE3478"/>
    <w:rsid w:val="00CE42E8"/>
    <w:rsid w:val="00D0611C"/>
    <w:rsid w:val="00D12D08"/>
    <w:rsid w:val="00D22792"/>
    <w:rsid w:val="00D23A9F"/>
    <w:rsid w:val="00D4225A"/>
    <w:rsid w:val="00D47842"/>
    <w:rsid w:val="00DA485F"/>
    <w:rsid w:val="00DD548A"/>
    <w:rsid w:val="00E17D5E"/>
    <w:rsid w:val="00E62D22"/>
    <w:rsid w:val="00EE6293"/>
    <w:rsid w:val="00F40026"/>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BD6E-F93D-4710-ACF4-69FDD18B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938</Words>
  <Characters>5159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rafaitin yannick</cp:lastModifiedBy>
  <cp:revision>5</cp:revision>
  <dcterms:created xsi:type="dcterms:W3CDTF">2024-10-11T09:42:00Z</dcterms:created>
  <dcterms:modified xsi:type="dcterms:W3CDTF">2025-12-03T10:39:00Z</dcterms:modified>
</cp:coreProperties>
</file>