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74341" w14:textId="77777777" w:rsidR="007130F1" w:rsidRDefault="007130F1" w:rsidP="000414AD">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bCs/>
          <w:sz w:val="32"/>
          <w:szCs w:val="32"/>
        </w:rPr>
      </w:pPr>
      <w:r>
        <w:rPr>
          <w:rFonts w:asciiTheme="minorHAnsi" w:hAnsiTheme="minorHAnsi" w:cstheme="minorHAnsi"/>
          <w:b/>
          <w:bCs/>
          <w:sz w:val="32"/>
          <w:szCs w:val="32"/>
        </w:rPr>
        <w:t xml:space="preserve">Quelles inégalités sont compatibles </w:t>
      </w:r>
    </w:p>
    <w:p w14:paraId="06950E42" w14:textId="697935F1" w:rsidR="000414AD" w:rsidRPr="000414AD" w:rsidRDefault="007130F1" w:rsidP="000414AD">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bCs/>
          <w:sz w:val="32"/>
          <w:szCs w:val="32"/>
        </w:rPr>
      </w:pPr>
      <w:r>
        <w:rPr>
          <w:rFonts w:asciiTheme="minorHAnsi" w:hAnsiTheme="minorHAnsi" w:cstheme="minorHAnsi"/>
          <w:b/>
          <w:bCs/>
          <w:sz w:val="32"/>
          <w:szCs w:val="32"/>
        </w:rPr>
        <w:t>avec les différentes conceptions de la justice sociale ?</w:t>
      </w:r>
    </w:p>
    <w:p w14:paraId="40616AB7" w14:textId="2BA16316" w:rsidR="000414AD" w:rsidRPr="000414AD" w:rsidRDefault="000414AD" w:rsidP="000414AD">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bCs/>
          <w:sz w:val="32"/>
          <w:szCs w:val="32"/>
        </w:rPr>
      </w:pPr>
      <w:r w:rsidRPr="000414AD">
        <w:rPr>
          <w:rFonts w:asciiTheme="minorHAnsi" w:hAnsiTheme="minorHAnsi" w:cstheme="minorHAnsi"/>
          <w:b/>
          <w:bCs/>
          <w:sz w:val="32"/>
          <w:szCs w:val="32"/>
        </w:rPr>
        <w:t>Sujets et grilles d’évaluation associées</w:t>
      </w:r>
    </w:p>
    <w:p w14:paraId="1D9BAF14" w14:textId="77777777" w:rsidR="00066333" w:rsidRDefault="00066333" w:rsidP="0052323A">
      <w:pPr>
        <w:pStyle w:val="Sansinterligne"/>
        <w:rPr>
          <w:sz w:val="16"/>
          <w:szCs w:val="16"/>
        </w:rPr>
      </w:pPr>
    </w:p>
    <w:p w14:paraId="3700B67C" w14:textId="77777777" w:rsidR="00066333" w:rsidRDefault="00066333" w:rsidP="0052323A">
      <w:pPr>
        <w:pStyle w:val="Sansinterligne"/>
        <w:rPr>
          <w:sz w:val="16"/>
          <w:szCs w:val="16"/>
        </w:rPr>
      </w:pPr>
    </w:p>
    <w:p w14:paraId="0F9EEBAD" w14:textId="229988A2" w:rsidR="000414AD" w:rsidRPr="000414AD" w:rsidRDefault="000414AD" w:rsidP="000414AD">
      <w:pPr>
        <w:pStyle w:val="Sansinterligne"/>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bCs/>
          <w:sz w:val="32"/>
          <w:szCs w:val="32"/>
        </w:rPr>
      </w:pPr>
      <w:r w:rsidRPr="000414AD">
        <w:rPr>
          <w:rFonts w:asciiTheme="minorHAnsi" w:hAnsiTheme="minorHAnsi" w:cstheme="minorHAnsi"/>
          <w:b/>
          <w:bCs/>
          <w:sz w:val="32"/>
          <w:szCs w:val="32"/>
        </w:rPr>
        <w:t>EC3</w:t>
      </w:r>
    </w:p>
    <w:p w14:paraId="4EF7B31B" w14:textId="77777777" w:rsidR="000414AD" w:rsidRPr="000414AD" w:rsidRDefault="000414AD" w:rsidP="002A7C5F">
      <w:pPr>
        <w:pStyle w:val="Sansinterligne"/>
        <w:jc w:val="center"/>
        <w:rPr>
          <w:b/>
          <w:sz w:val="16"/>
          <w:szCs w:val="16"/>
        </w:rPr>
      </w:pPr>
    </w:p>
    <w:p w14:paraId="41777961" w14:textId="77777777" w:rsidR="001F34BD" w:rsidRDefault="001F34BD" w:rsidP="001F34BD">
      <w:pPr>
        <w:pStyle w:val="Sansinterligne"/>
        <w:jc w:val="center"/>
        <w:rPr>
          <w:b/>
          <w:bCs/>
          <w:sz w:val="28"/>
          <w:szCs w:val="28"/>
        </w:rPr>
      </w:pPr>
    </w:p>
    <w:p w14:paraId="78864044" w14:textId="77777777" w:rsidR="001F34BD" w:rsidRDefault="001F34BD" w:rsidP="001F34BD">
      <w:pPr>
        <w:pStyle w:val="Sansinterligne"/>
        <w:jc w:val="center"/>
        <w:rPr>
          <w:b/>
          <w:bCs/>
          <w:sz w:val="28"/>
          <w:szCs w:val="28"/>
        </w:rPr>
      </w:pPr>
    </w:p>
    <w:p w14:paraId="3951B4C8" w14:textId="5994EDE6" w:rsidR="00F5194D" w:rsidRPr="001F34BD" w:rsidRDefault="001F34BD" w:rsidP="001F34BD">
      <w:pPr>
        <w:pStyle w:val="Sansinterligne"/>
        <w:jc w:val="center"/>
        <w:rPr>
          <w:b/>
          <w:bCs/>
          <w:sz w:val="28"/>
          <w:szCs w:val="28"/>
        </w:rPr>
      </w:pPr>
      <w:r w:rsidRPr="001F34BD">
        <w:rPr>
          <w:b/>
          <w:bCs/>
          <w:sz w:val="28"/>
          <w:szCs w:val="28"/>
        </w:rPr>
        <w:t>SUJET :</w:t>
      </w:r>
    </w:p>
    <w:p w14:paraId="5E335EAF" w14:textId="24A1284E" w:rsidR="002A7C5F" w:rsidRPr="001F34BD" w:rsidRDefault="00F46E3C" w:rsidP="002A7C5F">
      <w:pPr>
        <w:jc w:val="center"/>
        <w:rPr>
          <w:b/>
          <w:sz w:val="28"/>
          <w:szCs w:val="28"/>
        </w:rPr>
      </w:pPr>
      <w:r w:rsidRPr="001F34BD">
        <w:rPr>
          <w:b/>
          <w:sz w:val="28"/>
          <w:szCs w:val="28"/>
        </w:rPr>
        <w:t>A l’aide de vos connaissances et du dossier documentaire, vous m</w:t>
      </w:r>
      <w:r w:rsidR="002A7C5F" w:rsidRPr="001F34BD">
        <w:rPr>
          <w:b/>
          <w:sz w:val="28"/>
          <w:szCs w:val="28"/>
        </w:rPr>
        <w:t>ontr</w:t>
      </w:r>
      <w:r w:rsidRPr="001F34BD">
        <w:rPr>
          <w:b/>
          <w:sz w:val="28"/>
          <w:szCs w:val="28"/>
        </w:rPr>
        <w:t>er</w:t>
      </w:r>
      <w:r w:rsidR="002A7C5F" w:rsidRPr="001F34BD">
        <w:rPr>
          <w:b/>
          <w:sz w:val="28"/>
          <w:szCs w:val="28"/>
        </w:rPr>
        <w:t xml:space="preserve">ez que l’action des pouvoirs publics en matière de justice sociale se heurte à </w:t>
      </w:r>
      <w:r w:rsidR="002A7C5F" w:rsidRPr="001F34BD">
        <w:rPr>
          <w:b/>
          <w:spacing w:val="-64"/>
          <w:sz w:val="28"/>
          <w:szCs w:val="28"/>
        </w:rPr>
        <w:t xml:space="preserve">     </w:t>
      </w:r>
      <w:r w:rsidR="002A7C5F" w:rsidRPr="001F34BD">
        <w:rPr>
          <w:b/>
          <w:sz w:val="28"/>
          <w:szCs w:val="28"/>
        </w:rPr>
        <w:t>des limites</w:t>
      </w:r>
      <w:r w:rsidR="002A7C5F" w:rsidRPr="001F34BD">
        <w:rPr>
          <w:b/>
          <w:spacing w:val="1"/>
          <w:sz w:val="28"/>
          <w:szCs w:val="28"/>
        </w:rPr>
        <w:t>.</w:t>
      </w:r>
    </w:p>
    <w:p w14:paraId="6781614E" w14:textId="77777777" w:rsidR="001F34BD" w:rsidRDefault="001F34BD" w:rsidP="002A7C5F">
      <w:pPr>
        <w:rPr>
          <w:rFonts w:ascii="Arial"/>
          <w:b/>
          <w:sz w:val="24"/>
        </w:rPr>
      </w:pPr>
    </w:p>
    <w:p w14:paraId="43690FF4" w14:textId="77777777" w:rsidR="001F34BD" w:rsidRDefault="001F34BD" w:rsidP="002A7C5F">
      <w:pPr>
        <w:rPr>
          <w:rFonts w:ascii="Arial"/>
          <w:b/>
          <w:sz w:val="24"/>
        </w:rPr>
      </w:pPr>
    </w:p>
    <w:p w14:paraId="019D9B01" w14:textId="77777777" w:rsidR="001F34BD" w:rsidRDefault="001F34BD" w:rsidP="002A7C5F">
      <w:pPr>
        <w:rPr>
          <w:rFonts w:ascii="Arial"/>
          <w:b/>
          <w:sz w:val="24"/>
        </w:rPr>
      </w:pPr>
    </w:p>
    <w:p w14:paraId="0F2B9421" w14:textId="3095E5CC" w:rsidR="002A7C5F" w:rsidRPr="001F34BD" w:rsidRDefault="002A7C5F" w:rsidP="002A7C5F">
      <w:pPr>
        <w:rPr>
          <w:rFonts w:ascii="Arial"/>
          <w:b/>
          <w:szCs w:val="20"/>
        </w:rPr>
      </w:pPr>
      <w:r w:rsidRPr="001F34BD">
        <w:rPr>
          <w:rFonts w:ascii="Arial"/>
          <w:b/>
          <w:szCs w:val="20"/>
        </w:rPr>
        <w:t>DOCUMENT</w:t>
      </w:r>
      <w:r w:rsidRPr="001F34BD">
        <w:rPr>
          <w:rFonts w:ascii="Arial"/>
          <w:b/>
          <w:spacing w:val="-3"/>
          <w:szCs w:val="20"/>
        </w:rPr>
        <w:t xml:space="preserve"> </w:t>
      </w:r>
      <w:r w:rsidRPr="001F34BD">
        <w:rPr>
          <w:rFonts w:ascii="Arial"/>
          <w:b/>
          <w:szCs w:val="20"/>
        </w:rPr>
        <w:t>1</w:t>
      </w:r>
    </w:p>
    <w:p w14:paraId="15DE68CB" w14:textId="77777777" w:rsidR="002A7C5F" w:rsidRPr="001F34BD" w:rsidRDefault="002A7C5F" w:rsidP="001F34BD">
      <w:pPr>
        <w:pStyle w:val="Corpsdetexte"/>
        <w:jc w:val="center"/>
        <w:rPr>
          <w:rFonts w:asciiTheme="minorHAnsi" w:hAnsiTheme="minorHAnsi" w:cstheme="minorHAnsi"/>
          <w:b/>
          <w:bCs/>
        </w:rPr>
      </w:pPr>
      <w:r w:rsidRPr="001F34BD">
        <w:rPr>
          <w:rFonts w:asciiTheme="minorHAnsi" w:hAnsiTheme="minorHAnsi" w:cstheme="minorHAnsi"/>
          <w:b/>
          <w:bCs/>
        </w:rPr>
        <w:t>Dépenses</w:t>
      </w:r>
      <w:r w:rsidRPr="001F34BD">
        <w:rPr>
          <w:rFonts w:asciiTheme="minorHAnsi" w:hAnsiTheme="minorHAnsi" w:cstheme="minorHAnsi"/>
          <w:b/>
          <w:bCs/>
          <w:spacing w:val="-3"/>
        </w:rPr>
        <w:t xml:space="preserve"> </w:t>
      </w:r>
      <w:r w:rsidRPr="001F34BD">
        <w:rPr>
          <w:rFonts w:asciiTheme="minorHAnsi" w:hAnsiTheme="minorHAnsi" w:cstheme="minorHAnsi"/>
          <w:b/>
          <w:bCs/>
        </w:rPr>
        <w:t>sociales</w:t>
      </w:r>
      <w:r w:rsidRPr="001F34BD">
        <w:rPr>
          <w:rFonts w:asciiTheme="minorHAnsi" w:hAnsiTheme="minorHAnsi" w:cstheme="minorHAnsi"/>
          <w:b/>
          <w:bCs/>
          <w:spacing w:val="-2"/>
        </w:rPr>
        <w:t xml:space="preserve"> </w:t>
      </w:r>
      <w:r w:rsidRPr="001F34BD">
        <w:rPr>
          <w:rFonts w:asciiTheme="minorHAnsi" w:hAnsiTheme="minorHAnsi" w:cstheme="minorHAnsi"/>
          <w:b/>
          <w:bCs/>
        </w:rPr>
        <w:t>publiques</w:t>
      </w:r>
      <w:r w:rsidRPr="001F34BD">
        <w:rPr>
          <w:rFonts w:asciiTheme="minorHAnsi" w:hAnsiTheme="minorHAnsi" w:cstheme="minorHAnsi"/>
          <w:b/>
          <w:bCs/>
          <w:spacing w:val="-2"/>
        </w:rPr>
        <w:t xml:space="preserve"> </w:t>
      </w:r>
      <w:r w:rsidRPr="001F34BD">
        <w:rPr>
          <w:rFonts w:asciiTheme="minorHAnsi" w:hAnsiTheme="minorHAnsi" w:cstheme="minorHAnsi"/>
          <w:b/>
          <w:bCs/>
        </w:rPr>
        <w:t>(en</w:t>
      </w:r>
      <w:r w:rsidRPr="001F34BD">
        <w:rPr>
          <w:rFonts w:asciiTheme="minorHAnsi" w:hAnsiTheme="minorHAnsi" w:cstheme="minorHAnsi"/>
          <w:b/>
          <w:bCs/>
          <w:spacing w:val="-3"/>
        </w:rPr>
        <w:t xml:space="preserve"> </w:t>
      </w:r>
      <w:r w:rsidRPr="001F34BD">
        <w:rPr>
          <w:rFonts w:asciiTheme="minorHAnsi" w:hAnsiTheme="minorHAnsi" w:cstheme="minorHAnsi"/>
          <w:b/>
          <w:bCs/>
        </w:rPr>
        <w:t>%</w:t>
      </w:r>
      <w:r w:rsidRPr="001F34BD">
        <w:rPr>
          <w:rFonts w:asciiTheme="minorHAnsi" w:hAnsiTheme="minorHAnsi" w:cstheme="minorHAnsi"/>
          <w:b/>
          <w:bCs/>
          <w:spacing w:val="-5"/>
        </w:rPr>
        <w:t xml:space="preserve"> </w:t>
      </w:r>
      <w:r w:rsidRPr="001F34BD">
        <w:rPr>
          <w:rFonts w:asciiTheme="minorHAnsi" w:hAnsiTheme="minorHAnsi" w:cstheme="minorHAnsi"/>
          <w:b/>
          <w:bCs/>
        </w:rPr>
        <w:t>du</w:t>
      </w:r>
      <w:r w:rsidRPr="001F34BD">
        <w:rPr>
          <w:rFonts w:asciiTheme="minorHAnsi" w:hAnsiTheme="minorHAnsi" w:cstheme="minorHAnsi"/>
          <w:b/>
          <w:bCs/>
          <w:spacing w:val="-3"/>
        </w:rPr>
        <w:t xml:space="preserve"> </w:t>
      </w:r>
      <w:r w:rsidRPr="001F34BD">
        <w:rPr>
          <w:rFonts w:asciiTheme="minorHAnsi" w:hAnsiTheme="minorHAnsi" w:cstheme="minorHAnsi"/>
          <w:b/>
          <w:bCs/>
        </w:rPr>
        <w:t>PIB)</w:t>
      </w:r>
    </w:p>
    <w:p w14:paraId="1066ED12" w14:textId="77777777" w:rsidR="002A7C5F" w:rsidRDefault="002A7C5F" w:rsidP="002A7C5F">
      <w:pPr>
        <w:pStyle w:val="Corpsdetexte"/>
        <w:rPr>
          <w:rFonts w:ascii="Arial"/>
          <w:b/>
          <w:sz w:val="20"/>
        </w:rPr>
      </w:pPr>
      <w:r>
        <w:rPr>
          <w:noProof/>
          <w:lang w:eastAsia="fr-FR"/>
        </w:rPr>
        <w:drawing>
          <wp:anchor distT="0" distB="0" distL="0" distR="0" simplePos="0" relativeHeight="251659264" behindDoc="0" locked="0" layoutInCell="1" allowOverlap="1" wp14:anchorId="3DD24BF0" wp14:editId="4DA9DD19">
            <wp:simplePos x="0" y="0"/>
            <wp:positionH relativeFrom="page">
              <wp:posOffset>1234440</wp:posOffset>
            </wp:positionH>
            <wp:positionV relativeFrom="paragraph">
              <wp:posOffset>173990</wp:posOffset>
            </wp:positionV>
            <wp:extent cx="5143500" cy="3898900"/>
            <wp:effectExtent l="0" t="0" r="0" b="635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5143500" cy="3898900"/>
                    </a:xfrm>
                    <a:prstGeom prst="rect">
                      <a:avLst/>
                    </a:prstGeom>
                  </pic:spPr>
                </pic:pic>
              </a:graphicData>
            </a:graphic>
            <wp14:sizeRelH relativeFrom="margin">
              <wp14:pctWidth>0</wp14:pctWidth>
            </wp14:sizeRelH>
            <wp14:sizeRelV relativeFrom="margin">
              <wp14:pctHeight>0</wp14:pctHeight>
            </wp14:sizeRelV>
          </wp:anchor>
        </w:drawing>
      </w:r>
    </w:p>
    <w:p w14:paraId="57A17D4A" w14:textId="77777777" w:rsidR="002A7C5F" w:rsidRDefault="002A7C5F" w:rsidP="002A7C5F">
      <w:pPr>
        <w:ind w:left="4956" w:firstLine="708"/>
        <w:jc w:val="center"/>
      </w:pPr>
      <w:r>
        <w:t>Source</w:t>
      </w:r>
      <w:r>
        <w:rPr>
          <w:spacing w:val="-5"/>
        </w:rPr>
        <w:t xml:space="preserve"> </w:t>
      </w:r>
      <w:r>
        <w:t>: Données</w:t>
      </w:r>
      <w:r>
        <w:rPr>
          <w:spacing w:val="-4"/>
        </w:rPr>
        <w:t xml:space="preserve"> </w:t>
      </w:r>
      <w:r>
        <w:t>OCDE, 2021.</w:t>
      </w:r>
    </w:p>
    <w:p w14:paraId="77E1F3C4" w14:textId="77777777" w:rsidR="002A7C5F" w:rsidRDefault="002A7C5F" w:rsidP="002A7C5F">
      <w:pPr>
        <w:rPr>
          <w:rFonts w:ascii="Arial" w:hAnsi="Arial" w:cs="Arial"/>
          <w:b/>
        </w:rPr>
      </w:pPr>
    </w:p>
    <w:p w14:paraId="63F3D420" w14:textId="77777777" w:rsidR="001F34BD" w:rsidRDefault="001F34BD">
      <w:pPr>
        <w:suppressAutoHyphens w:val="0"/>
        <w:rPr>
          <w:rFonts w:ascii="Arial" w:hAnsi="Arial" w:cs="Arial"/>
          <w:b/>
        </w:rPr>
      </w:pPr>
      <w:r>
        <w:rPr>
          <w:rFonts w:ascii="Arial" w:hAnsi="Arial" w:cs="Arial"/>
          <w:b/>
        </w:rPr>
        <w:br w:type="page"/>
      </w:r>
    </w:p>
    <w:p w14:paraId="4C00A204" w14:textId="515C7B52" w:rsidR="002A7C5F" w:rsidRPr="002A7C5F" w:rsidRDefault="002A7C5F" w:rsidP="002A7C5F">
      <w:pPr>
        <w:rPr>
          <w:rFonts w:ascii="Arial" w:eastAsia="Arial" w:hAnsi="Arial" w:cs="Arial"/>
          <w:b/>
          <w:bCs/>
          <w:sz w:val="24"/>
          <w:szCs w:val="24"/>
        </w:rPr>
      </w:pPr>
      <w:r w:rsidRPr="002A7C5F">
        <w:rPr>
          <w:rFonts w:ascii="Arial" w:hAnsi="Arial" w:cs="Arial"/>
          <w:b/>
        </w:rPr>
        <w:lastRenderedPageBreak/>
        <w:t>DOCUMENT</w:t>
      </w:r>
      <w:r w:rsidRPr="002A7C5F">
        <w:rPr>
          <w:rFonts w:ascii="Arial" w:hAnsi="Arial" w:cs="Arial"/>
          <w:b/>
          <w:spacing w:val="-3"/>
        </w:rPr>
        <w:t xml:space="preserve"> </w:t>
      </w:r>
      <w:r w:rsidRPr="002A7C5F">
        <w:rPr>
          <w:rFonts w:ascii="Arial" w:hAnsi="Arial" w:cs="Arial"/>
          <w:b/>
        </w:rPr>
        <w:t>2</w:t>
      </w:r>
    </w:p>
    <w:p w14:paraId="6EAD78DB" w14:textId="148D4A73" w:rsidR="002A7C5F" w:rsidRPr="002A7C5F" w:rsidRDefault="002A7C5F" w:rsidP="002A7C5F">
      <w:pPr>
        <w:jc w:val="center"/>
        <w:rPr>
          <w:rFonts w:ascii="Arial" w:hAnsi="Arial"/>
          <w:b/>
          <w:sz w:val="24"/>
        </w:rPr>
      </w:pPr>
      <w:r>
        <w:rPr>
          <w:rFonts w:ascii="Arial" w:hAnsi="Arial"/>
          <w:b/>
          <w:sz w:val="24"/>
        </w:rPr>
        <w:t>Les</w:t>
      </w:r>
      <w:r>
        <w:rPr>
          <w:rFonts w:ascii="Arial" w:hAnsi="Arial"/>
          <w:b/>
          <w:spacing w:val="-3"/>
          <w:sz w:val="24"/>
        </w:rPr>
        <w:t xml:space="preserve"> </w:t>
      </w:r>
      <w:r>
        <w:rPr>
          <w:rFonts w:ascii="Arial" w:hAnsi="Arial"/>
          <w:b/>
          <w:sz w:val="24"/>
        </w:rPr>
        <w:t>indicateurs</w:t>
      </w:r>
      <w:r>
        <w:rPr>
          <w:rFonts w:ascii="Arial" w:hAnsi="Arial"/>
          <w:b/>
          <w:spacing w:val="-4"/>
          <w:sz w:val="24"/>
        </w:rPr>
        <w:t xml:space="preserve"> </w:t>
      </w:r>
      <w:r>
        <w:rPr>
          <w:rFonts w:ascii="Arial" w:hAnsi="Arial"/>
          <w:b/>
          <w:sz w:val="24"/>
        </w:rPr>
        <w:t>de</w:t>
      </w:r>
      <w:r>
        <w:rPr>
          <w:rFonts w:ascii="Arial" w:hAnsi="Arial"/>
          <w:b/>
          <w:spacing w:val="-2"/>
          <w:sz w:val="24"/>
        </w:rPr>
        <w:t xml:space="preserve"> </w:t>
      </w:r>
      <w:r>
        <w:rPr>
          <w:rFonts w:ascii="Arial" w:hAnsi="Arial"/>
          <w:b/>
          <w:sz w:val="24"/>
        </w:rPr>
        <w:t>pauvreté</w:t>
      </w:r>
      <w:r>
        <w:rPr>
          <w:rFonts w:ascii="Arial" w:hAnsi="Arial"/>
          <w:b/>
          <w:spacing w:val="-2"/>
          <w:sz w:val="24"/>
        </w:rPr>
        <w:t xml:space="preserve"> </w:t>
      </w:r>
      <w:r>
        <w:rPr>
          <w:rFonts w:ascii="Arial" w:hAnsi="Arial"/>
          <w:b/>
          <w:sz w:val="24"/>
        </w:rPr>
        <w:t>selon</w:t>
      </w:r>
      <w:r>
        <w:rPr>
          <w:rFonts w:ascii="Arial" w:hAnsi="Arial"/>
          <w:b/>
          <w:spacing w:val="-3"/>
          <w:sz w:val="24"/>
        </w:rPr>
        <w:t xml:space="preserve"> </w:t>
      </w:r>
      <w:r>
        <w:rPr>
          <w:rFonts w:ascii="Arial" w:hAnsi="Arial"/>
          <w:b/>
          <w:sz w:val="24"/>
        </w:rPr>
        <w:t>certains</w:t>
      </w:r>
      <w:r>
        <w:rPr>
          <w:rFonts w:ascii="Arial" w:hAnsi="Arial"/>
          <w:b/>
          <w:spacing w:val="-4"/>
          <w:sz w:val="24"/>
        </w:rPr>
        <w:t xml:space="preserve"> </w:t>
      </w:r>
      <w:r>
        <w:rPr>
          <w:rFonts w:ascii="Arial" w:hAnsi="Arial"/>
          <w:b/>
          <w:sz w:val="24"/>
        </w:rPr>
        <w:t>critères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6"/>
        <w:gridCol w:w="4524"/>
      </w:tblGrid>
      <w:tr w:rsidR="002A7C5F" w14:paraId="41D82055" w14:textId="77777777" w:rsidTr="00215962">
        <w:trPr>
          <w:trHeight w:val="275"/>
          <w:jc w:val="center"/>
        </w:trPr>
        <w:tc>
          <w:tcPr>
            <w:tcW w:w="4526" w:type="dxa"/>
          </w:tcPr>
          <w:p w14:paraId="10026C16" w14:textId="77777777" w:rsidR="002A7C5F" w:rsidRPr="00C26F6D" w:rsidRDefault="002A7C5F" w:rsidP="00215962">
            <w:pPr>
              <w:pStyle w:val="TableParagraph"/>
              <w:jc w:val="left"/>
              <w:rPr>
                <w:rFonts w:ascii="Times New Roman"/>
                <w:sz w:val="20"/>
                <w:lang w:val="fr-FR"/>
              </w:rPr>
            </w:pPr>
          </w:p>
        </w:tc>
        <w:tc>
          <w:tcPr>
            <w:tcW w:w="4524" w:type="dxa"/>
            <w:vAlign w:val="center"/>
          </w:tcPr>
          <w:p w14:paraId="47F94BA7" w14:textId="77777777" w:rsidR="002A7C5F" w:rsidRPr="00C26F6D" w:rsidRDefault="002A7C5F" w:rsidP="00215962">
            <w:pPr>
              <w:pStyle w:val="TableParagraph"/>
              <w:rPr>
                <w:rFonts w:ascii="Arial"/>
                <w:b/>
                <w:sz w:val="24"/>
                <w:lang w:val="fr-FR"/>
              </w:rPr>
            </w:pPr>
            <w:r w:rsidRPr="00C26F6D">
              <w:rPr>
                <w:rFonts w:ascii="Arial"/>
                <w:b/>
                <w:sz w:val="24"/>
                <w:lang w:val="fr-FR"/>
              </w:rPr>
              <w:t>Part</w:t>
            </w:r>
            <w:r w:rsidRPr="00C26F6D">
              <w:rPr>
                <w:rFonts w:ascii="Arial"/>
                <w:b/>
                <w:spacing w:val="-4"/>
                <w:sz w:val="24"/>
                <w:lang w:val="fr-FR"/>
              </w:rPr>
              <w:t xml:space="preserve"> </w:t>
            </w:r>
            <w:r w:rsidRPr="00C26F6D">
              <w:rPr>
                <w:rFonts w:ascii="Arial"/>
                <w:b/>
                <w:sz w:val="24"/>
                <w:lang w:val="fr-FR"/>
              </w:rPr>
              <w:t>dans</w:t>
            </w:r>
            <w:r w:rsidRPr="00C26F6D">
              <w:rPr>
                <w:rFonts w:ascii="Arial"/>
                <w:b/>
                <w:spacing w:val="-3"/>
                <w:sz w:val="24"/>
                <w:lang w:val="fr-FR"/>
              </w:rPr>
              <w:t xml:space="preserve"> </w:t>
            </w:r>
            <w:r w:rsidRPr="00C26F6D">
              <w:rPr>
                <w:rFonts w:ascii="Arial"/>
                <w:b/>
                <w:sz w:val="24"/>
                <w:lang w:val="fr-FR"/>
              </w:rPr>
              <w:t>la</w:t>
            </w:r>
            <w:r w:rsidRPr="00C26F6D">
              <w:rPr>
                <w:rFonts w:ascii="Arial"/>
                <w:b/>
                <w:spacing w:val="-1"/>
                <w:sz w:val="24"/>
                <w:lang w:val="fr-FR"/>
              </w:rPr>
              <w:t xml:space="preserve"> </w:t>
            </w:r>
            <w:r w:rsidRPr="00C26F6D">
              <w:rPr>
                <w:rFonts w:ascii="Arial"/>
                <w:b/>
                <w:sz w:val="24"/>
                <w:lang w:val="fr-FR"/>
              </w:rPr>
              <w:t>population</w:t>
            </w:r>
            <w:r w:rsidRPr="00C26F6D">
              <w:rPr>
                <w:rFonts w:ascii="Arial"/>
                <w:b/>
                <w:spacing w:val="-2"/>
                <w:sz w:val="24"/>
                <w:lang w:val="fr-FR"/>
              </w:rPr>
              <w:t xml:space="preserve"> </w:t>
            </w:r>
            <w:r w:rsidRPr="00C26F6D">
              <w:rPr>
                <w:rFonts w:ascii="Arial"/>
                <w:b/>
                <w:sz w:val="24"/>
                <w:lang w:val="fr-FR"/>
              </w:rPr>
              <w:t>pauvre</w:t>
            </w:r>
            <w:r w:rsidRPr="00C26F6D">
              <w:rPr>
                <w:rFonts w:ascii="Arial"/>
                <w:b/>
                <w:spacing w:val="-2"/>
                <w:sz w:val="24"/>
                <w:lang w:val="fr-FR"/>
              </w:rPr>
              <w:t xml:space="preserve"> </w:t>
            </w:r>
            <w:r w:rsidRPr="00C26F6D">
              <w:rPr>
                <w:rFonts w:ascii="Arial"/>
                <w:b/>
                <w:sz w:val="24"/>
                <w:lang w:val="fr-FR"/>
              </w:rPr>
              <w:t>(en</w:t>
            </w:r>
            <w:r w:rsidRPr="00C26F6D">
              <w:rPr>
                <w:rFonts w:ascii="Arial"/>
                <w:b/>
                <w:spacing w:val="-2"/>
                <w:sz w:val="24"/>
                <w:lang w:val="fr-FR"/>
              </w:rPr>
              <w:t xml:space="preserve"> </w:t>
            </w:r>
            <w:r w:rsidRPr="00C26F6D">
              <w:rPr>
                <w:rFonts w:ascii="Arial"/>
                <w:b/>
                <w:sz w:val="24"/>
                <w:lang w:val="fr-FR"/>
              </w:rPr>
              <w:t>%)</w:t>
            </w:r>
          </w:p>
        </w:tc>
      </w:tr>
      <w:tr w:rsidR="002A7C5F" w14:paraId="2C70DB5F" w14:textId="77777777" w:rsidTr="00215962">
        <w:trPr>
          <w:trHeight w:val="275"/>
          <w:jc w:val="center"/>
        </w:trPr>
        <w:tc>
          <w:tcPr>
            <w:tcW w:w="4526" w:type="dxa"/>
            <w:vAlign w:val="center"/>
          </w:tcPr>
          <w:p w14:paraId="1B5D2E7A" w14:textId="77777777" w:rsidR="002A7C5F" w:rsidRPr="00C26F6D" w:rsidRDefault="002A7C5F" w:rsidP="00215962">
            <w:pPr>
              <w:pStyle w:val="TableParagraph"/>
              <w:jc w:val="left"/>
              <w:rPr>
                <w:sz w:val="24"/>
                <w:lang w:val="fr-FR"/>
              </w:rPr>
            </w:pPr>
            <w:r w:rsidRPr="00C26F6D">
              <w:rPr>
                <w:sz w:val="24"/>
                <w:lang w:val="fr-FR"/>
              </w:rPr>
              <w:t>Vivent</w:t>
            </w:r>
            <w:r w:rsidRPr="00C26F6D">
              <w:rPr>
                <w:spacing w:val="-4"/>
                <w:sz w:val="24"/>
                <w:lang w:val="fr-FR"/>
              </w:rPr>
              <w:t xml:space="preserve"> </w:t>
            </w:r>
            <w:r w:rsidRPr="00C26F6D">
              <w:rPr>
                <w:sz w:val="24"/>
                <w:lang w:val="fr-FR"/>
              </w:rPr>
              <w:t>dans</w:t>
            </w:r>
            <w:r w:rsidRPr="00C26F6D">
              <w:rPr>
                <w:spacing w:val="-5"/>
                <w:sz w:val="24"/>
                <w:lang w:val="fr-FR"/>
              </w:rPr>
              <w:t xml:space="preserve"> </w:t>
            </w:r>
            <w:r w:rsidRPr="00C26F6D">
              <w:rPr>
                <w:sz w:val="24"/>
                <w:lang w:val="fr-FR"/>
              </w:rPr>
              <w:t>une</w:t>
            </w:r>
            <w:r w:rsidRPr="00C26F6D">
              <w:rPr>
                <w:spacing w:val="-4"/>
                <w:sz w:val="24"/>
                <w:lang w:val="fr-FR"/>
              </w:rPr>
              <w:t xml:space="preserve"> </w:t>
            </w:r>
            <w:r w:rsidRPr="00C26F6D">
              <w:rPr>
                <w:sz w:val="24"/>
                <w:lang w:val="fr-FR"/>
              </w:rPr>
              <w:t>famille</w:t>
            </w:r>
            <w:r w:rsidRPr="00C26F6D">
              <w:rPr>
                <w:spacing w:val="-3"/>
                <w:sz w:val="24"/>
                <w:lang w:val="fr-FR"/>
              </w:rPr>
              <w:t xml:space="preserve"> </w:t>
            </w:r>
            <w:r w:rsidRPr="00C26F6D">
              <w:rPr>
                <w:sz w:val="24"/>
                <w:lang w:val="fr-FR"/>
              </w:rPr>
              <w:t>monoparentale</w:t>
            </w:r>
          </w:p>
        </w:tc>
        <w:tc>
          <w:tcPr>
            <w:tcW w:w="4524" w:type="dxa"/>
            <w:vAlign w:val="center"/>
          </w:tcPr>
          <w:p w14:paraId="60CCD0BD" w14:textId="77777777" w:rsidR="002A7C5F" w:rsidRDefault="002A7C5F" w:rsidP="00215962">
            <w:pPr>
              <w:pStyle w:val="TableParagraph"/>
              <w:rPr>
                <w:sz w:val="24"/>
              </w:rPr>
            </w:pPr>
            <w:r>
              <w:rPr>
                <w:sz w:val="24"/>
              </w:rPr>
              <w:t>25</w:t>
            </w:r>
          </w:p>
        </w:tc>
      </w:tr>
      <w:tr w:rsidR="002A7C5F" w14:paraId="73F5FDA3" w14:textId="77777777" w:rsidTr="00215962">
        <w:trPr>
          <w:trHeight w:val="275"/>
          <w:jc w:val="center"/>
        </w:trPr>
        <w:tc>
          <w:tcPr>
            <w:tcW w:w="4526" w:type="dxa"/>
            <w:vAlign w:val="center"/>
          </w:tcPr>
          <w:p w14:paraId="009C96E5" w14:textId="77777777" w:rsidR="002A7C5F" w:rsidRPr="00C26F6D" w:rsidRDefault="002A7C5F" w:rsidP="00215962">
            <w:pPr>
              <w:pStyle w:val="TableParagraph"/>
              <w:jc w:val="left"/>
              <w:rPr>
                <w:sz w:val="24"/>
                <w:lang w:val="fr-FR"/>
              </w:rPr>
            </w:pPr>
            <w:r w:rsidRPr="00C26F6D">
              <w:rPr>
                <w:sz w:val="24"/>
                <w:lang w:val="fr-FR"/>
              </w:rPr>
              <w:t>Ont</w:t>
            </w:r>
            <w:r w:rsidRPr="00C26F6D">
              <w:rPr>
                <w:spacing w:val="-2"/>
                <w:sz w:val="24"/>
                <w:lang w:val="fr-FR"/>
              </w:rPr>
              <w:t xml:space="preserve"> </w:t>
            </w:r>
            <w:r w:rsidRPr="00C26F6D">
              <w:rPr>
                <w:sz w:val="24"/>
                <w:lang w:val="fr-FR"/>
              </w:rPr>
              <w:t>au</w:t>
            </w:r>
            <w:r w:rsidRPr="00C26F6D">
              <w:rPr>
                <w:spacing w:val="-1"/>
                <w:sz w:val="24"/>
                <w:lang w:val="fr-FR"/>
              </w:rPr>
              <w:t xml:space="preserve"> </w:t>
            </w:r>
            <w:r w:rsidRPr="00C26F6D">
              <w:rPr>
                <w:sz w:val="24"/>
                <w:lang w:val="fr-FR"/>
              </w:rPr>
              <w:t>plus</w:t>
            </w:r>
            <w:r w:rsidRPr="00C26F6D">
              <w:rPr>
                <w:spacing w:val="-1"/>
                <w:sz w:val="24"/>
                <w:lang w:val="fr-FR"/>
              </w:rPr>
              <w:t xml:space="preserve"> </w:t>
            </w:r>
            <w:r w:rsidRPr="00C26F6D">
              <w:rPr>
                <w:sz w:val="24"/>
                <w:lang w:val="fr-FR"/>
              </w:rPr>
              <w:t>un</w:t>
            </w:r>
            <w:r w:rsidRPr="00C26F6D">
              <w:rPr>
                <w:spacing w:val="-1"/>
                <w:sz w:val="24"/>
                <w:lang w:val="fr-FR"/>
              </w:rPr>
              <w:t xml:space="preserve"> </w:t>
            </w:r>
            <w:r w:rsidRPr="00C26F6D">
              <w:rPr>
                <w:sz w:val="24"/>
                <w:lang w:val="fr-FR"/>
              </w:rPr>
              <w:t>CAP</w:t>
            </w:r>
          </w:p>
        </w:tc>
        <w:tc>
          <w:tcPr>
            <w:tcW w:w="4524" w:type="dxa"/>
            <w:vAlign w:val="center"/>
          </w:tcPr>
          <w:p w14:paraId="12557855" w14:textId="77777777" w:rsidR="002A7C5F" w:rsidRDefault="002A7C5F" w:rsidP="00215962">
            <w:pPr>
              <w:pStyle w:val="TableParagraph"/>
              <w:rPr>
                <w:sz w:val="24"/>
              </w:rPr>
            </w:pPr>
            <w:r>
              <w:rPr>
                <w:sz w:val="24"/>
              </w:rPr>
              <w:t>67</w:t>
            </w:r>
          </w:p>
        </w:tc>
      </w:tr>
      <w:tr w:rsidR="002A7C5F" w14:paraId="3F1F7E68" w14:textId="77777777" w:rsidTr="00215962">
        <w:trPr>
          <w:trHeight w:val="278"/>
          <w:jc w:val="center"/>
        </w:trPr>
        <w:tc>
          <w:tcPr>
            <w:tcW w:w="4526" w:type="dxa"/>
            <w:vAlign w:val="center"/>
          </w:tcPr>
          <w:p w14:paraId="3F105ABA" w14:textId="77777777" w:rsidR="002A7C5F" w:rsidRPr="00C26F6D" w:rsidRDefault="002A7C5F" w:rsidP="00215962">
            <w:pPr>
              <w:pStyle w:val="TableParagraph"/>
              <w:jc w:val="left"/>
              <w:rPr>
                <w:sz w:val="24"/>
                <w:lang w:val="fr-FR"/>
              </w:rPr>
            </w:pPr>
            <w:r w:rsidRPr="00C26F6D">
              <w:rPr>
                <w:sz w:val="24"/>
                <w:lang w:val="fr-FR"/>
              </w:rPr>
              <w:t>Ont</w:t>
            </w:r>
            <w:r w:rsidRPr="00C26F6D">
              <w:rPr>
                <w:spacing w:val="-4"/>
                <w:sz w:val="24"/>
                <w:lang w:val="fr-FR"/>
              </w:rPr>
              <w:t xml:space="preserve"> </w:t>
            </w:r>
            <w:r w:rsidRPr="00C26F6D">
              <w:rPr>
                <w:sz w:val="24"/>
                <w:lang w:val="fr-FR"/>
              </w:rPr>
              <w:t>moins</w:t>
            </w:r>
            <w:r w:rsidRPr="00C26F6D">
              <w:rPr>
                <w:spacing w:val="-3"/>
                <w:sz w:val="24"/>
                <w:lang w:val="fr-FR"/>
              </w:rPr>
              <w:t xml:space="preserve"> </w:t>
            </w:r>
            <w:r w:rsidRPr="00C26F6D">
              <w:rPr>
                <w:sz w:val="24"/>
                <w:lang w:val="fr-FR"/>
              </w:rPr>
              <w:t>de vingt ans</w:t>
            </w:r>
          </w:p>
        </w:tc>
        <w:tc>
          <w:tcPr>
            <w:tcW w:w="4524" w:type="dxa"/>
            <w:vAlign w:val="center"/>
          </w:tcPr>
          <w:p w14:paraId="71756137" w14:textId="77777777" w:rsidR="002A7C5F" w:rsidRDefault="002A7C5F" w:rsidP="00215962">
            <w:pPr>
              <w:pStyle w:val="TableParagraph"/>
              <w:rPr>
                <w:sz w:val="24"/>
              </w:rPr>
            </w:pPr>
            <w:r>
              <w:rPr>
                <w:sz w:val="24"/>
              </w:rPr>
              <w:t>35</w:t>
            </w:r>
          </w:p>
        </w:tc>
      </w:tr>
      <w:tr w:rsidR="002A7C5F" w14:paraId="5022A805" w14:textId="77777777" w:rsidTr="00215962">
        <w:trPr>
          <w:trHeight w:val="551"/>
          <w:jc w:val="center"/>
        </w:trPr>
        <w:tc>
          <w:tcPr>
            <w:tcW w:w="4526" w:type="dxa"/>
            <w:vAlign w:val="center"/>
          </w:tcPr>
          <w:p w14:paraId="36412656" w14:textId="77777777" w:rsidR="002A7C5F" w:rsidRPr="00C26F6D" w:rsidRDefault="002A7C5F" w:rsidP="00215962">
            <w:pPr>
              <w:pStyle w:val="TableParagraph"/>
              <w:jc w:val="left"/>
              <w:rPr>
                <w:sz w:val="24"/>
                <w:lang w:val="fr-FR"/>
              </w:rPr>
            </w:pPr>
            <w:r w:rsidRPr="00C26F6D">
              <w:rPr>
                <w:sz w:val="24"/>
                <w:lang w:val="fr-FR"/>
              </w:rPr>
              <w:t>Habitent dans les grandes villes et leurs</w:t>
            </w:r>
            <w:r w:rsidRPr="00C26F6D">
              <w:rPr>
                <w:spacing w:val="-64"/>
                <w:sz w:val="24"/>
                <w:lang w:val="fr-FR"/>
              </w:rPr>
              <w:t xml:space="preserve"> </w:t>
            </w:r>
            <w:r w:rsidRPr="00C26F6D">
              <w:rPr>
                <w:sz w:val="24"/>
                <w:lang w:val="fr-FR"/>
              </w:rPr>
              <w:t>banlieues</w:t>
            </w:r>
          </w:p>
        </w:tc>
        <w:tc>
          <w:tcPr>
            <w:tcW w:w="4524" w:type="dxa"/>
            <w:vAlign w:val="center"/>
          </w:tcPr>
          <w:p w14:paraId="7C6880D0" w14:textId="77777777" w:rsidR="002A7C5F" w:rsidRDefault="002A7C5F" w:rsidP="00215962">
            <w:pPr>
              <w:pStyle w:val="TableParagraph"/>
              <w:rPr>
                <w:sz w:val="24"/>
              </w:rPr>
            </w:pPr>
            <w:r>
              <w:rPr>
                <w:sz w:val="24"/>
              </w:rPr>
              <w:t>67</w:t>
            </w:r>
          </w:p>
        </w:tc>
      </w:tr>
    </w:tbl>
    <w:p w14:paraId="5C94966A" w14:textId="77777777" w:rsidR="002A7C5F" w:rsidRPr="006E5F29" w:rsidRDefault="002A7C5F" w:rsidP="002A7C5F">
      <w:pPr>
        <w:pStyle w:val="Corpsdetexte"/>
        <w:rPr>
          <w:rFonts w:ascii="Arial"/>
          <w:bCs/>
          <w:sz w:val="20"/>
          <w:szCs w:val="20"/>
        </w:rPr>
      </w:pPr>
    </w:p>
    <w:p w14:paraId="71A1AC51" w14:textId="77777777" w:rsidR="002A7C5F" w:rsidRDefault="002A7C5F" w:rsidP="002A7C5F">
      <w:pPr>
        <w:ind w:firstLine="708"/>
        <w:rPr>
          <w:spacing w:val="-59"/>
        </w:rPr>
      </w:pPr>
      <w:r>
        <w:t>Note : La pauvreté est mesurée ici au seuil de pauvreté à 50 % du revenu médian.</w:t>
      </w:r>
      <w:r>
        <w:rPr>
          <w:spacing w:val="-59"/>
        </w:rPr>
        <w:t xml:space="preserve">    </w:t>
      </w:r>
    </w:p>
    <w:p w14:paraId="63117244" w14:textId="77777777" w:rsidR="000414AD" w:rsidRDefault="002A7C5F" w:rsidP="000414AD">
      <w:pPr>
        <w:ind w:firstLine="708"/>
      </w:pPr>
      <w:r>
        <w:t>Lecture</w:t>
      </w:r>
      <w:r>
        <w:rPr>
          <w:spacing w:val="-4"/>
        </w:rPr>
        <w:t xml:space="preserve"> </w:t>
      </w:r>
      <w:r>
        <w:t>:</w:t>
      </w:r>
      <w:r>
        <w:rPr>
          <w:spacing w:val="-2"/>
        </w:rPr>
        <w:t xml:space="preserve"> </w:t>
      </w:r>
      <w:r>
        <w:t>25</w:t>
      </w:r>
      <w:r>
        <w:rPr>
          <w:spacing w:val="-4"/>
        </w:rPr>
        <w:t xml:space="preserve"> </w:t>
      </w:r>
      <w:r>
        <w:t>%</w:t>
      </w:r>
      <w:r>
        <w:rPr>
          <w:spacing w:val="-1"/>
        </w:rPr>
        <w:t xml:space="preserve"> </w:t>
      </w:r>
      <w:r>
        <w:t>des</w:t>
      </w:r>
      <w:r>
        <w:rPr>
          <w:spacing w:val="-1"/>
        </w:rPr>
        <w:t xml:space="preserve"> </w:t>
      </w:r>
      <w:r>
        <w:t>personnes</w:t>
      </w:r>
      <w:r>
        <w:rPr>
          <w:spacing w:val="-1"/>
        </w:rPr>
        <w:t xml:space="preserve"> </w:t>
      </w:r>
      <w:r>
        <w:t>pauvres</w:t>
      </w:r>
      <w:r>
        <w:rPr>
          <w:spacing w:val="-1"/>
        </w:rPr>
        <w:t xml:space="preserve"> </w:t>
      </w:r>
      <w:r>
        <w:t>vivent dans</w:t>
      </w:r>
      <w:r>
        <w:rPr>
          <w:spacing w:val="-1"/>
        </w:rPr>
        <w:t xml:space="preserve"> </w:t>
      </w:r>
      <w:r>
        <w:t>une</w:t>
      </w:r>
      <w:r>
        <w:rPr>
          <w:spacing w:val="-3"/>
        </w:rPr>
        <w:t xml:space="preserve"> </w:t>
      </w:r>
      <w:r>
        <w:t>famille</w:t>
      </w:r>
      <w:r>
        <w:rPr>
          <w:spacing w:val="-4"/>
        </w:rPr>
        <w:t xml:space="preserve"> </w:t>
      </w:r>
      <w:r>
        <w:t>monoparentale.</w:t>
      </w:r>
    </w:p>
    <w:p w14:paraId="7220A577" w14:textId="62549CD5" w:rsidR="002A7C5F" w:rsidRDefault="002A7C5F" w:rsidP="000414AD">
      <w:pPr>
        <w:ind w:firstLine="708"/>
        <w:jc w:val="right"/>
      </w:pPr>
      <w:r>
        <w:rPr>
          <w:color w:val="333333"/>
        </w:rPr>
        <w:t>Source</w:t>
      </w:r>
      <w:r>
        <w:rPr>
          <w:color w:val="333333"/>
          <w:spacing w:val="-4"/>
        </w:rPr>
        <w:t xml:space="preserve"> </w:t>
      </w:r>
      <w:r>
        <w:rPr>
          <w:color w:val="333333"/>
        </w:rPr>
        <w:t>:</w:t>
      </w:r>
      <w:r>
        <w:rPr>
          <w:color w:val="333333"/>
          <w:spacing w:val="-2"/>
        </w:rPr>
        <w:t xml:space="preserve"> </w:t>
      </w:r>
      <w:r>
        <w:rPr>
          <w:color w:val="333333"/>
        </w:rPr>
        <w:t>INSEE</w:t>
      </w:r>
      <w:r>
        <w:rPr>
          <w:color w:val="333333"/>
          <w:spacing w:val="-2"/>
        </w:rPr>
        <w:t xml:space="preserve"> </w:t>
      </w:r>
      <w:r>
        <w:rPr>
          <w:color w:val="333333"/>
        </w:rPr>
        <w:t>et</w:t>
      </w:r>
      <w:r>
        <w:rPr>
          <w:color w:val="333333"/>
          <w:spacing w:val="-5"/>
        </w:rPr>
        <w:t xml:space="preserve"> </w:t>
      </w:r>
      <w:r>
        <w:rPr>
          <w:color w:val="333333"/>
        </w:rPr>
        <w:t>Observatoire</w:t>
      </w:r>
      <w:r>
        <w:rPr>
          <w:color w:val="333333"/>
          <w:spacing w:val="-2"/>
        </w:rPr>
        <w:t xml:space="preserve"> </w:t>
      </w:r>
      <w:r>
        <w:rPr>
          <w:color w:val="333333"/>
        </w:rPr>
        <w:t>des</w:t>
      </w:r>
      <w:r>
        <w:rPr>
          <w:color w:val="333333"/>
          <w:spacing w:val="-3"/>
        </w:rPr>
        <w:t xml:space="preserve"> </w:t>
      </w:r>
      <w:r>
        <w:rPr>
          <w:color w:val="333333"/>
        </w:rPr>
        <w:t>inégalités,</w:t>
      </w:r>
      <w:r>
        <w:rPr>
          <w:color w:val="333333"/>
          <w:spacing w:val="-2"/>
        </w:rPr>
        <w:t xml:space="preserve"> </w:t>
      </w:r>
      <w:r>
        <w:rPr>
          <w:color w:val="333333"/>
        </w:rPr>
        <w:t>2018.</w:t>
      </w:r>
    </w:p>
    <w:p w14:paraId="55F1C9A5" w14:textId="77777777" w:rsidR="002A7C5F" w:rsidRDefault="002A7C5F" w:rsidP="002A7C5F">
      <w:pPr>
        <w:rPr>
          <w:rFonts w:ascii="Arial" w:eastAsia="Arial" w:hAnsi="Arial" w:cs="Arial"/>
          <w:b/>
          <w:bCs/>
          <w:sz w:val="24"/>
          <w:szCs w:val="24"/>
        </w:rPr>
      </w:pPr>
    </w:p>
    <w:p w14:paraId="37D19A5B" w14:textId="77777777" w:rsidR="002A7C5F" w:rsidRPr="001F34BD" w:rsidRDefault="002A7C5F" w:rsidP="001F34BD">
      <w:pPr>
        <w:pStyle w:val="Corpsdetexte"/>
        <w:rPr>
          <w:rFonts w:ascii="Arial" w:hAnsi="Arial" w:cs="Arial"/>
          <w:b/>
          <w:bCs/>
          <w:sz w:val="22"/>
          <w:szCs w:val="22"/>
        </w:rPr>
      </w:pPr>
      <w:r w:rsidRPr="001F34BD">
        <w:rPr>
          <w:rFonts w:ascii="Arial" w:hAnsi="Arial" w:cs="Arial"/>
          <w:b/>
          <w:bCs/>
          <w:sz w:val="22"/>
          <w:szCs w:val="22"/>
        </w:rPr>
        <w:t>DOCUMENT</w:t>
      </w:r>
      <w:r w:rsidRPr="001F34BD">
        <w:rPr>
          <w:rFonts w:ascii="Arial" w:hAnsi="Arial" w:cs="Arial"/>
          <w:b/>
          <w:bCs/>
          <w:spacing w:val="-3"/>
          <w:sz w:val="22"/>
          <w:szCs w:val="22"/>
        </w:rPr>
        <w:t xml:space="preserve"> </w:t>
      </w:r>
      <w:r w:rsidRPr="001F34BD">
        <w:rPr>
          <w:rFonts w:ascii="Arial" w:hAnsi="Arial" w:cs="Arial"/>
          <w:b/>
          <w:bCs/>
          <w:sz w:val="22"/>
          <w:szCs w:val="22"/>
        </w:rPr>
        <w:t>3</w:t>
      </w:r>
    </w:p>
    <w:p w14:paraId="7F1B5F9C" w14:textId="77777777" w:rsidR="002A7C5F" w:rsidRPr="006E5F29" w:rsidRDefault="002A7C5F" w:rsidP="002A7C5F">
      <w:pPr>
        <w:pStyle w:val="Corpsdetexte"/>
        <w:rPr>
          <w:rFonts w:ascii="Arial"/>
          <w:bCs/>
          <w:sz w:val="16"/>
          <w:szCs w:val="16"/>
        </w:rPr>
      </w:pPr>
    </w:p>
    <w:p w14:paraId="582FD99C" w14:textId="45147D4D" w:rsidR="002A7C5F" w:rsidRDefault="002A7C5F" w:rsidP="002A7C5F">
      <w:pPr>
        <w:jc w:val="center"/>
        <w:rPr>
          <w:rFonts w:ascii="Arial" w:hAnsi="Arial"/>
          <w:b/>
          <w:sz w:val="24"/>
        </w:rPr>
      </w:pPr>
      <w:r>
        <w:rPr>
          <w:rFonts w:ascii="Arial" w:hAnsi="Arial"/>
          <w:b/>
          <w:sz w:val="24"/>
        </w:rPr>
        <w:t>L’évolution des prélèvements obligatoires en France de 1960 à 2020 (en</w:t>
      </w:r>
      <w:r>
        <w:rPr>
          <w:rFonts w:ascii="Arial" w:hAnsi="Arial"/>
          <w:b/>
          <w:spacing w:val="-1"/>
          <w:sz w:val="24"/>
        </w:rPr>
        <w:t xml:space="preserve"> </w:t>
      </w:r>
      <w:r>
        <w:rPr>
          <w:rFonts w:ascii="Arial" w:hAnsi="Arial"/>
          <w:b/>
          <w:sz w:val="24"/>
        </w:rPr>
        <w:t>%</w:t>
      </w:r>
      <w:r>
        <w:rPr>
          <w:rFonts w:ascii="Arial" w:hAnsi="Arial"/>
          <w:b/>
          <w:spacing w:val="-2"/>
          <w:sz w:val="24"/>
        </w:rPr>
        <w:t xml:space="preserve"> </w:t>
      </w:r>
      <w:r>
        <w:rPr>
          <w:rFonts w:ascii="Arial" w:hAnsi="Arial"/>
          <w:b/>
          <w:sz w:val="24"/>
        </w:rPr>
        <w:t>du PIB)</w:t>
      </w:r>
    </w:p>
    <w:p w14:paraId="3EBC0BEA" w14:textId="77777777" w:rsidR="002A7C5F" w:rsidRDefault="002A7C5F" w:rsidP="002A7C5F">
      <w:pPr>
        <w:pStyle w:val="Corpsdetexte"/>
        <w:rPr>
          <w:rFonts w:ascii="Arial"/>
          <w:b/>
          <w:sz w:val="20"/>
        </w:rPr>
      </w:pPr>
      <w:r>
        <w:rPr>
          <w:noProof/>
          <w:lang w:eastAsia="fr-FR"/>
        </w:rPr>
        <w:drawing>
          <wp:anchor distT="0" distB="0" distL="0" distR="0" simplePos="0" relativeHeight="251660288" behindDoc="0" locked="0" layoutInCell="1" allowOverlap="1" wp14:anchorId="77F5F49F" wp14:editId="5F8DEE81">
            <wp:simplePos x="0" y="0"/>
            <wp:positionH relativeFrom="page">
              <wp:posOffset>1390650</wp:posOffset>
            </wp:positionH>
            <wp:positionV relativeFrom="paragraph">
              <wp:posOffset>172085</wp:posOffset>
            </wp:positionV>
            <wp:extent cx="4724400" cy="3594100"/>
            <wp:effectExtent l="0" t="0" r="0" b="635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4724400" cy="3594100"/>
                    </a:xfrm>
                    <a:prstGeom prst="rect">
                      <a:avLst/>
                    </a:prstGeom>
                  </pic:spPr>
                </pic:pic>
              </a:graphicData>
            </a:graphic>
            <wp14:sizeRelH relativeFrom="margin">
              <wp14:pctWidth>0</wp14:pctWidth>
            </wp14:sizeRelH>
            <wp14:sizeRelV relativeFrom="margin">
              <wp14:pctHeight>0</wp14:pctHeight>
            </wp14:sizeRelV>
          </wp:anchor>
        </w:drawing>
      </w:r>
    </w:p>
    <w:p w14:paraId="4F21EC78" w14:textId="77777777" w:rsidR="002A7C5F" w:rsidRPr="006E5F29" w:rsidRDefault="002A7C5F" w:rsidP="002A7C5F">
      <w:pPr>
        <w:pStyle w:val="Corpsdetexte"/>
        <w:rPr>
          <w:rFonts w:ascii="Arial"/>
          <w:bCs/>
          <w:sz w:val="16"/>
          <w:szCs w:val="16"/>
        </w:rPr>
      </w:pPr>
    </w:p>
    <w:p w14:paraId="4B990E16" w14:textId="468D7606" w:rsidR="00F5194D" w:rsidRPr="00C75DCB" w:rsidRDefault="002A7C5F" w:rsidP="00C75DCB">
      <w:pPr>
        <w:ind w:left="708" w:firstLine="708"/>
        <w:jc w:val="center"/>
      </w:pPr>
      <w:r>
        <w:t>Source</w:t>
      </w:r>
      <w:r>
        <w:rPr>
          <w:spacing w:val="-5"/>
        </w:rPr>
        <w:t xml:space="preserve"> </w:t>
      </w:r>
      <w:r>
        <w:t>:</w:t>
      </w:r>
      <w:r>
        <w:rPr>
          <w:spacing w:val="-4"/>
        </w:rPr>
        <w:t xml:space="preserve"> </w:t>
      </w:r>
      <w:r>
        <w:t>INSEE,</w:t>
      </w:r>
      <w:r>
        <w:rPr>
          <w:spacing w:val="-1"/>
        </w:rPr>
        <w:t xml:space="preserve"> </w:t>
      </w:r>
      <w:r>
        <w:rPr>
          <w:rFonts w:ascii="Arial" w:hAnsi="Arial"/>
          <w:i/>
        </w:rPr>
        <w:t>Tableaux</w:t>
      </w:r>
      <w:r>
        <w:rPr>
          <w:rFonts w:ascii="Arial" w:hAnsi="Arial"/>
          <w:i/>
          <w:spacing w:val="-3"/>
        </w:rPr>
        <w:t xml:space="preserve"> </w:t>
      </w:r>
      <w:r>
        <w:rPr>
          <w:rFonts w:ascii="Arial" w:hAnsi="Arial"/>
          <w:i/>
        </w:rPr>
        <w:t>de</w:t>
      </w:r>
      <w:r>
        <w:rPr>
          <w:rFonts w:ascii="Arial" w:hAnsi="Arial"/>
          <w:i/>
          <w:spacing w:val="-3"/>
        </w:rPr>
        <w:t xml:space="preserve"> </w:t>
      </w:r>
      <w:r>
        <w:rPr>
          <w:rFonts w:ascii="Arial" w:hAnsi="Arial"/>
          <w:i/>
        </w:rPr>
        <w:t>l’économie</w:t>
      </w:r>
      <w:r>
        <w:rPr>
          <w:rFonts w:ascii="Arial" w:hAnsi="Arial"/>
          <w:i/>
          <w:spacing w:val="-3"/>
        </w:rPr>
        <w:t xml:space="preserve"> </w:t>
      </w:r>
      <w:r>
        <w:rPr>
          <w:rFonts w:ascii="Arial" w:hAnsi="Arial"/>
          <w:i/>
        </w:rPr>
        <w:t>française</w:t>
      </w:r>
      <w:r>
        <w:t>,</w:t>
      </w:r>
      <w:r>
        <w:rPr>
          <w:spacing w:val="-1"/>
        </w:rPr>
        <w:t xml:space="preserve"> </w:t>
      </w:r>
      <w:r>
        <w:t>édition</w:t>
      </w:r>
      <w:r>
        <w:rPr>
          <w:spacing w:val="-5"/>
        </w:rPr>
        <w:t xml:space="preserve"> </w:t>
      </w:r>
      <w:r>
        <w:t>2020.</w:t>
      </w:r>
    </w:p>
    <w:p w14:paraId="233ADE58" w14:textId="2470A086" w:rsidR="00F5194D" w:rsidRDefault="00F5194D" w:rsidP="0052323A">
      <w:pPr>
        <w:pStyle w:val="Sansinterligne"/>
        <w:rPr>
          <w:sz w:val="16"/>
          <w:szCs w:val="16"/>
        </w:rPr>
      </w:pPr>
    </w:p>
    <w:p w14:paraId="0FCB0442" w14:textId="77777777" w:rsidR="00F5194D" w:rsidRPr="00AC1F93" w:rsidRDefault="00F5194D" w:rsidP="0052323A">
      <w:pPr>
        <w:pStyle w:val="Sansinterligne"/>
        <w:rPr>
          <w:sz w:val="16"/>
          <w:szCs w:val="16"/>
        </w:rPr>
      </w:pPr>
    </w:p>
    <w:tbl>
      <w:tblPr>
        <w:tblpPr w:leftFromText="141" w:rightFromText="141" w:vertAnchor="text" w:horzAnchor="margin" w:tblpY="-40"/>
        <w:tblW w:w="10343" w:type="dxa"/>
        <w:tblLayout w:type="fixed"/>
        <w:tblCellMar>
          <w:top w:w="57" w:type="dxa"/>
          <w:bottom w:w="57" w:type="dxa"/>
        </w:tblCellMar>
        <w:tblLook w:val="0000" w:firstRow="0" w:lastRow="0" w:firstColumn="0" w:lastColumn="0" w:noHBand="0" w:noVBand="0"/>
      </w:tblPr>
      <w:tblGrid>
        <w:gridCol w:w="1951"/>
        <w:gridCol w:w="5841"/>
        <w:gridCol w:w="425"/>
        <w:gridCol w:w="425"/>
        <w:gridCol w:w="425"/>
        <w:gridCol w:w="426"/>
        <w:gridCol w:w="850"/>
      </w:tblGrid>
      <w:tr w:rsidR="00FF0F76" w:rsidRPr="00AC1F93" w14:paraId="36CD5EDB" w14:textId="77777777" w:rsidTr="00007063">
        <w:trPr>
          <w:cantSplit/>
          <w:trHeight w:val="517"/>
        </w:trPr>
        <w:tc>
          <w:tcPr>
            <w:tcW w:w="7792" w:type="dxa"/>
            <w:gridSpan w:val="2"/>
            <w:vMerge w:val="restart"/>
            <w:tcBorders>
              <w:top w:val="single" w:sz="4" w:space="0" w:color="000000"/>
              <w:left w:val="single" w:sz="4" w:space="0" w:color="000000"/>
              <w:bottom w:val="single" w:sz="4" w:space="0" w:color="000000"/>
            </w:tcBorders>
            <w:shd w:val="clear" w:color="auto" w:fill="C45911"/>
            <w:vAlign w:val="center"/>
          </w:tcPr>
          <w:p w14:paraId="2E2E7CB4" w14:textId="7F142D34" w:rsidR="00FF0F76" w:rsidRPr="001F34BD" w:rsidRDefault="00FF0F76" w:rsidP="001F34BD">
            <w:pPr>
              <w:pStyle w:val="Sansinterligne"/>
              <w:jc w:val="center"/>
              <w:rPr>
                <w:b/>
                <w:color w:val="FFFFFF"/>
                <w:sz w:val="24"/>
                <w:szCs w:val="18"/>
              </w:rPr>
            </w:pPr>
            <w:r w:rsidRPr="00AC1F93">
              <w:rPr>
                <w:b/>
                <w:color w:val="FFFFFF"/>
                <w:sz w:val="24"/>
                <w:szCs w:val="18"/>
              </w:rPr>
              <w:lastRenderedPageBreak/>
              <w:t>Attentes de la 3</w:t>
            </w:r>
            <w:r w:rsidRPr="00AC1F93">
              <w:rPr>
                <w:b/>
                <w:color w:val="FFFFFF"/>
                <w:sz w:val="24"/>
                <w:szCs w:val="18"/>
                <w:vertAlign w:val="superscript"/>
              </w:rPr>
              <w:t>ème</w:t>
            </w:r>
            <w:r w:rsidRPr="00AC1F93">
              <w:rPr>
                <w:b/>
                <w:color w:val="FFFFFF"/>
                <w:sz w:val="24"/>
                <w:szCs w:val="18"/>
              </w:rPr>
              <w:t xml:space="preserve"> partie : Raisonnement s’appuyant sur un dossier documentaire (10 points)</w:t>
            </w:r>
          </w:p>
        </w:tc>
        <w:tc>
          <w:tcPr>
            <w:tcW w:w="1701" w:type="dxa"/>
            <w:gridSpan w:val="4"/>
            <w:tcBorders>
              <w:top w:val="single" w:sz="4" w:space="0" w:color="000000"/>
              <w:left w:val="single" w:sz="4" w:space="0" w:color="000000"/>
              <w:bottom w:val="single" w:sz="4" w:space="0" w:color="000000"/>
            </w:tcBorders>
            <w:shd w:val="clear" w:color="auto" w:fill="D9D9D9"/>
          </w:tcPr>
          <w:p w14:paraId="4872E393" w14:textId="77777777" w:rsidR="00FF0F76" w:rsidRPr="00AC1F93" w:rsidRDefault="00FF0F76" w:rsidP="00AC1318">
            <w:pPr>
              <w:pStyle w:val="Sansinterligne"/>
              <w:snapToGrid w:val="0"/>
              <w:jc w:val="center"/>
            </w:pPr>
            <w:r w:rsidRPr="00AC1F93">
              <w:rPr>
                <w:b/>
                <w:sz w:val="18"/>
                <w:szCs w:val="18"/>
              </w:rPr>
              <w:t>Degré de maîtrise des attentes</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A91649A" w14:textId="77777777" w:rsidR="00FF0F76" w:rsidRPr="00AC1F93" w:rsidRDefault="00FF0F76" w:rsidP="00AC1318">
            <w:pPr>
              <w:pStyle w:val="Sansinterligne"/>
              <w:snapToGrid w:val="0"/>
              <w:jc w:val="center"/>
            </w:pPr>
            <w:r w:rsidRPr="00AC1F93">
              <w:rPr>
                <w:b/>
                <w:sz w:val="18"/>
                <w:szCs w:val="18"/>
              </w:rPr>
              <w:t>Barème indicatif</w:t>
            </w:r>
          </w:p>
        </w:tc>
      </w:tr>
      <w:tr w:rsidR="00007063" w:rsidRPr="00AC1F93" w14:paraId="11AEFED3" w14:textId="77777777" w:rsidTr="00007063">
        <w:trPr>
          <w:cantSplit/>
          <w:trHeight w:val="305"/>
        </w:trPr>
        <w:tc>
          <w:tcPr>
            <w:tcW w:w="7792" w:type="dxa"/>
            <w:gridSpan w:val="2"/>
            <w:vMerge/>
            <w:tcBorders>
              <w:top w:val="single" w:sz="4" w:space="0" w:color="000000"/>
              <w:left w:val="single" w:sz="4" w:space="0" w:color="000000"/>
              <w:bottom w:val="single" w:sz="4" w:space="0" w:color="000000"/>
            </w:tcBorders>
            <w:shd w:val="clear" w:color="auto" w:fill="C45911"/>
            <w:vAlign w:val="center"/>
          </w:tcPr>
          <w:p w14:paraId="7FBCDB96" w14:textId="77777777" w:rsidR="00FF0F76" w:rsidRPr="00AC1F93" w:rsidRDefault="00FF0F76" w:rsidP="00AC1318">
            <w:pPr>
              <w:pStyle w:val="Sansinterligne"/>
              <w:snapToGrid w:val="0"/>
              <w:jc w:val="center"/>
            </w:pPr>
          </w:p>
        </w:tc>
        <w:tc>
          <w:tcPr>
            <w:tcW w:w="425" w:type="dxa"/>
            <w:tcBorders>
              <w:top w:val="single" w:sz="4" w:space="0" w:color="000000"/>
              <w:left w:val="single" w:sz="4" w:space="0" w:color="000000"/>
              <w:bottom w:val="single" w:sz="4" w:space="0" w:color="000000"/>
            </w:tcBorders>
            <w:shd w:val="clear" w:color="auto" w:fill="D9D9D9"/>
            <w:vAlign w:val="center"/>
          </w:tcPr>
          <w:p w14:paraId="0B40F624" w14:textId="77777777" w:rsidR="00FF0F76" w:rsidRPr="00AC1F93" w:rsidRDefault="00FF0F76" w:rsidP="00AC1318">
            <w:pPr>
              <w:pStyle w:val="Sansinterligne"/>
              <w:snapToGrid w:val="0"/>
              <w:jc w:val="center"/>
            </w:pPr>
            <w:r w:rsidRPr="00AC1F93">
              <w:rPr>
                <w:b/>
                <w:sz w:val="18"/>
                <w:szCs w:val="18"/>
              </w:rPr>
              <w:t>+</w:t>
            </w:r>
          </w:p>
        </w:tc>
        <w:tc>
          <w:tcPr>
            <w:tcW w:w="425" w:type="dxa"/>
            <w:tcBorders>
              <w:top w:val="single" w:sz="4" w:space="0" w:color="000000"/>
              <w:left w:val="single" w:sz="4" w:space="0" w:color="000000"/>
              <w:bottom w:val="single" w:sz="4" w:space="0" w:color="000000"/>
            </w:tcBorders>
            <w:shd w:val="clear" w:color="auto" w:fill="D9D9D9"/>
            <w:vAlign w:val="center"/>
          </w:tcPr>
          <w:p w14:paraId="562F853D" w14:textId="77777777" w:rsidR="00FF0F76" w:rsidRPr="00AC1F93" w:rsidRDefault="00FF0F76" w:rsidP="00AC1318">
            <w:pPr>
              <w:pStyle w:val="Sansinterligne"/>
              <w:snapToGrid w:val="0"/>
              <w:jc w:val="center"/>
            </w:pPr>
            <w:r w:rsidRPr="00AC1F93">
              <w:rPr>
                <w:b/>
                <w:sz w:val="18"/>
                <w:szCs w:val="18"/>
              </w:rPr>
              <w:t>++</w:t>
            </w:r>
          </w:p>
        </w:tc>
        <w:tc>
          <w:tcPr>
            <w:tcW w:w="425" w:type="dxa"/>
            <w:tcBorders>
              <w:top w:val="single" w:sz="4" w:space="0" w:color="000000"/>
              <w:left w:val="single" w:sz="4" w:space="0" w:color="000000"/>
              <w:bottom w:val="single" w:sz="4" w:space="0" w:color="000000"/>
            </w:tcBorders>
            <w:shd w:val="clear" w:color="auto" w:fill="D9D9D9"/>
            <w:vAlign w:val="center"/>
          </w:tcPr>
          <w:p w14:paraId="78175DE8" w14:textId="77777777" w:rsidR="00FF0F76" w:rsidRPr="00AC1F93" w:rsidRDefault="00FF0F76" w:rsidP="00AC1318">
            <w:pPr>
              <w:pStyle w:val="Sansinterligne"/>
              <w:snapToGrid w:val="0"/>
              <w:jc w:val="center"/>
            </w:pPr>
            <w:r w:rsidRPr="00AC1F93">
              <w:rPr>
                <w:b/>
                <w:sz w:val="18"/>
                <w:szCs w:val="18"/>
              </w:rPr>
              <w:t>+++</w:t>
            </w:r>
          </w:p>
        </w:tc>
        <w:tc>
          <w:tcPr>
            <w:tcW w:w="426" w:type="dxa"/>
            <w:tcBorders>
              <w:top w:val="single" w:sz="4" w:space="0" w:color="000000"/>
              <w:left w:val="single" w:sz="4" w:space="0" w:color="000000"/>
              <w:bottom w:val="single" w:sz="4" w:space="0" w:color="000000"/>
            </w:tcBorders>
            <w:shd w:val="clear" w:color="auto" w:fill="D9D9D9"/>
            <w:vAlign w:val="center"/>
          </w:tcPr>
          <w:p w14:paraId="337A8AF0" w14:textId="77777777" w:rsidR="00FF0F76" w:rsidRPr="00AC1F93" w:rsidRDefault="00FF0F76" w:rsidP="00AC1318">
            <w:pPr>
              <w:pStyle w:val="Sansinterligne"/>
              <w:snapToGrid w:val="0"/>
              <w:jc w:val="center"/>
            </w:pPr>
            <w:r w:rsidRPr="00AC1F93">
              <w:rPr>
                <w:b/>
                <w:sz w:val="18"/>
                <w:szCs w:val="18"/>
              </w:rPr>
              <w:t>++++</w:t>
            </w:r>
          </w:p>
        </w:tc>
        <w:tc>
          <w:tcPr>
            <w:tcW w:w="850" w:type="dxa"/>
            <w:vMerge/>
            <w:tcBorders>
              <w:top w:val="single" w:sz="4" w:space="0" w:color="000000"/>
              <w:left w:val="single" w:sz="4" w:space="0" w:color="000000"/>
              <w:bottom w:val="single" w:sz="4" w:space="0" w:color="000000"/>
              <w:right w:val="single" w:sz="4" w:space="0" w:color="000000"/>
            </w:tcBorders>
            <w:shd w:val="clear" w:color="auto" w:fill="BFBFBF"/>
            <w:vAlign w:val="center"/>
          </w:tcPr>
          <w:p w14:paraId="7F30E430" w14:textId="77777777" w:rsidR="00FF0F76" w:rsidRPr="00AC1F93" w:rsidRDefault="00FF0F76" w:rsidP="00AC1318">
            <w:pPr>
              <w:pStyle w:val="Sansinterligne"/>
              <w:snapToGrid w:val="0"/>
              <w:jc w:val="center"/>
            </w:pPr>
          </w:p>
        </w:tc>
      </w:tr>
      <w:tr w:rsidR="00FF0F76" w:rsidRPr="00AC1F93" w14:paraId="02361E36" w14:textId="77777777" w:rsidTr="00007063">
        <w:trPr>
          <w:cantSplit/>
          <w:trHeight w:val="990"/>
        </w:trPr>
        <w:tc>
          <w:tcPr>
            <w:tcW w:w="1951" w:type="dxa"/>
            <w:tcBorders>
              <w:top w:val="single" w:sz="4" w:space="0" w:color="000000"/>
              <w:left w:val="single" w:sz="4" w:space="0" w:color="000000"/>
              <w:bottom w:val="single" w:sz="4" w:space="0" w:color="000000"/>
            </w:tcBorders>
            <w:shd w:val="clear" w:color="auto" w:fill="auto"/>
            <w:vAlign w:val="center"/>
          </w:tcPr>
          <w:p w14:paraId="0172A206" w14:textId="77777777" w:rsidR="00FF0F76" w:rsidRPr="00AC1F93" w:rsidRDefault="00FF0F76" w:rsidP="00AC1318">
            <w:pPr>
              <w:spacing w:after="0" w:line="240" w:lineRule="auto"/>
            </w:pPr>
            <w:r w:rsidRPr="00AC1F93">
              <w:rPr>
                <w:b/>
                <w:sz w:val="20"/>
                <w:szCs w:val="20"/>
              </w:rPr>
              <w:t>Cohérence du raisonnement et de la démonstration</w:t>
            </w:r>
          </w:p>
        </w:tc>
        <w:tc>
          <w:tcPr>
            <w:tcW w:w="5841" w:type="dxa"/>
            <w:tcBorders>
              <w:top w:val="single" w:sz="4" w:space="0" w:color="000000"/>
              <w:left w:val="single" w:sz="4" w:space="0" w:color="000000"/>
              <w:bottom w:val="single" w:sz="4" w:space="0" w:color="000000"/>
            </w:tcBorders>
            <w:shd w:val="clear" w:color="auto" w:fill="auto"/>
          </w:tcPr>
          <w:p w14:paraId="25BE6A97" w14:textId="77777777" w:rsidR="00FF0F76" w:rsidRPr="00AC1F93" w:rsidRDefault="00FF0F76" w:rsidP="00AC1318">
            <w:pPr>
              <w:pStyle w:val="Sansinterligne"/>
              <w:snapToGrid w:val="0"/>
              <w:jc w:val="both"/>
              <w:rPr>
                <w:b/>
                <w:i/>
                <w:sz w:val="18"/>
                <w:szCs w:val="18"/>
              </w:rPr>
            </w:pPr>
            <w:r w:rsidRPr="00AC1F93">
              <w:rPr>
                <w:b/>
                <w:i/>
                <w:sz w:val="18"/>
                <w:szCs w:val="18"/>
              </w:rPr>
              <w:t>COMPREHENSION DU SUJET :</w:t>
            </w:r>
          </w:p>
          <w:p w14:paraId="150BF55B" w14:textId="637BB624" w:rsidR="00FF0F76" w:rsidRDefault="00FF0F76" w:rsidP="00AC1318">
            <w:pPr>
              <w:pStyle w:val="Sansinterligne"/>
              <w:snapToGrid w:val="0"/>
              <w:jc w:val="both"/>
              <w:rPr>
                <w:b/>
                <w:i/>
                <w:sz w:val="18"/>
                <w:szCs w:val="18"/>
              </w:rPr>
            </w:pPr>
            <w:r w:rsidRPr="00AC1F93">
              <w:rPr>
                <w:b/>
                <w:i/>
                <w:sz w:val="18"/>
                <w:szCs w:val="18"/>
              </w:rPr>
              <w:t>L’organisation du raisonnement répond à la question posée, et uniquement à la question posée.</w:t>
            </w:r>
          </w:p>
          <w:p w14:paraId="1C0768E8" w14:textId="63506059" w:rsidR="00E03E75" w:rsidRDefault="00E03E75" w:rsidP="00AC1318">
            <w:pPr>
              <w:pStyle w:val="Sansinterligne"/>
              <w:snapToGrid w:val="0"/>
              <w:jc w:val="both"/>
              <w:rPr>
                <w:b/>
                <w:i/>
                <w:sz w:val="18"/>
                <w:szCs w:val="18"/>
              </w:rPr>
            </w:pPr>
          </w:p>
          <w:p w14:paraId="1D8D2EE5" w14:textId="68B6ECC9" w:rsidR="00E03E75" w:rsidRPr="00BE2DCE" w:rsidRDefault="00E03E75" w:rsidP="00AC1318">
            <w:pPr>
              <w:pStyle w:val="Sansinterligne"/>
              <w:snapToGrid w:val="0"/>
              <w:jc w:val="both"/>
              <w:rPr>
                <w:sz w:val="18"/>
                <w:szCs w:val="18"/>
              </w:rPr>
            </w:pPr>
            <w:r w:rsidRPr="00BE2DCE">
              <w:rPr>
                <w:sz w:val="18"/>
                <w:szCs w:val="18"/>
              </w:rPr>
              <w:t>L’action des pouvoirs publics en matière de justice sociale est acceptée, mais elle se heurte à des contraintes importantes, et son niveau d’intervention et les effets économiques et sociaux ainsi provoqués restent malgré tout soumis à débat.</w:t>
            </w:r>
          </w:p>
          <w:p w14:paraId="017DF915" w14:textId="0913B742" w:rsidR="00E03E75" w:rsidRPr="00BE2DCE" w:rsidRDefault="00E03E75" w:rsidP="00AC1318">
            <w:pPr>
              <w:pStyle w:val="Sansinterligne"/>
              <w:snapToGrid w:val="0"/>
              <w:jc w:val="both"/>
              <w:rPr>
                <w:b/>
                <w:i/>
                <w:sz w:val="18"/>
                <w:szCs w:val="18"/>
              </w:rPr>
            </w:pPr>
            <w:r w:rsidRPr="00BE2DCE">
              <w:rPr>
                <w:sz w:val="18"/>
                <w:szCs w:val="18"/>
              </w:rPr>
              <w:t xml:space="preserve">Il s’agit de montrer </w:t>
            </w:r>
            <w:r w:rsidR="005672FB" w:rsidRPr="00BE2DCE">
              <w:rPr>
                <w:sz w:val="18"/>
                <w:szCs w:val="18"/>
              </w:rPr>
              <w:t>la contrainte de financement à laquelle</w:t>
            </w:r>
            <w:r w:rsidRPr="00BE2DCE">
              <w:rPr>
                <w:sz w:val="18"/>
                <w:szCs w:val="18"/>
              </w:rPr>
              <w:t xml:space="preserve"> l’action sociale de l’État se heurte, </w:t>
            </w:r>
            <w:r w:rsidR="005672FB" w:rsidRPr="00BE2DCE">
              <w:rPr>
                <w:sz w:val="18"/>
                <w:szCs w:val="18"/>
              </w:rPr>
              <w:t xml:space="preserve">ainsi que </w:t>
            </w:r>
            <w:r w:rsidRPr="00BE2DCE">
              <w:rPr>
                <w:sz w:val="18"/>
                <w:szCs w:val="18"/>
              </w:rPr>
              <w:t>d’envisager les interrogations qu’elle suscite dans le débat public.</w:t>
            </w:r>
          </w:p>
          <w:p w14:paraId="06D06284" w14:textId="77777777" w:rsidR="00FF0F76" w:rsidRPr="00AC1F93" w:rsidRDefault="00FF0F76" w:rsidP="00AC1318">
            <w:pPr>
              <w:pStyle w:val="Sansinterligne"/>
              <w:snapToGrid w:val="0"/>
              <w:jc w:val="both"/>
              <w:rPr>
                <w:b/>
                <w:i/>
                <w:sz w:val="18"/>
                <w:szCs w:val="18"/>
              </w:rPr>
            </w:pPr>
          </w:p>
          <w:p w14:paraId="03601180" w14:textId="77777777" w:rsidR="00FF0F76" w:rsidRPr="00AC1F93" w:rsidRDefault="00FF0F76" w:rsidP="00AC1318">
            <w:pPr>
              <w:pStyle w:val="Sansinterligne"/>
              <w:snapToGrid w:val="0"/>
              <w:jc w:val="both"/>
              <w:rPr>
                <w:b/>
                <w:i/>
                <w:sz w:val="18"/>
                <w:szCs w:val="18"/>
              </w:rPr>
            </w:pPr>
            <w:r w:rsidRPr="00AC1F93">
              <w:rPr>
                <w:b/>
                <w:i/>
                <w:sz w:val="18"/>
                <w:szCs w:val="18"/>
              </w:rPr>
              <w:t>ARTICULATION PERTINENTE ENTRE LES CONNAISSANCES ET LE DOSSIER DOCUMENTAIRE :</w:t>
            </w:r>
          </w:p>
          <w:p w14:paraId="178C056D" w14:textId="77777777" w:rsidR="00FF0F76" w:rsidRPr="00AC1F93" w:rsidRDefault="00FF0F76" w:rsidP="00AC1318">
            <w:pPr>
              <w:pStyle w:val="Sansinterligne"/>
              <w:snapToGrid w:val="0"/>
              <w:jc w:val="both"/>
              <w:rPr>
                <w:sz w:val="18"/>
                <w:szCs w:val="18"/>
              </w:rPr>
            </w:pPr>
            <w:r w:rsidRPr="00AC1F93">
              <w:rPr>
                <w:b/>
                <w:i/>
                <w:sz w:val="18"/>
                <w:szCs w:val="18"/>
              </w:rPr>
              <w:t>Le raisonnement ne se limite pas à une étude successive des documents.</w:t>
            </w:r>
          </w:p>
        </w:tc>
        <w:tc>
          <w:tcPr>
            <w:tcW w:w="425" w:type="dxa"/>
            <w:tcBorders>
              <w:top w:val="single" w:sz="4" w:space="0" w:color="000000"/>
              <w:left w:val="single" w:sz="4" w:space="0" w:color="000000"/>
              <w:bottom w:val="single" w:sz="4" w:space="0" w:color="000000"/>
            </w:tcBorders>
            <w:shd w:val="clear" w:color="auto" w:fill="auto"/>
          </w:tcPr>
          <w:p w14:paraId="71B8DEFA" w14:textId="77777777" w:rsidR="00FF0F76" w:rsidRPr="00AC1F93" w:rsidRDefault="00FF0F76" w:rsidP="00AC1318">
            <w:pPr>
              <w:pStyle w:val="Sansinterligne"/>
              <w:snapToGrid w:val="0"/>
            </w:pPr>
          </w:p>
        </w:tc>
        <w:tc>
          <w:tcPr>
            <w:tcW w:w="425" w:type="dxa"/>
            <w:tcBorders>
              <w:top w:val="single" w:sz="4" w:space="0" w:color="000000"/>
              <w:left w:val="single" w:sz="4" w:space="0" w:color="000000"/>
              <w:bottom w:val="single" w:sz="4" w:space="0" w:color="000000"/>
            </w:tcBorders>
            <w:shd w:val="clear" w:color="auto" w:fill="auto"/>
            <w:vAlign w:val="center"/>
          </w:tcPr>
          <w:p w14:paraId="5C4F241A" w14:textId="77777777" w:rsidR="00FF0F76" w:rsidRPr="00AC1F93" w:rsidRDefault="00FF0F76" w:rsidP="00AC1318">
            <w:pPr>
              <w:pStyle w:val="Sansinterligne"/>
              <w:snapToGrid w:val="0"/>
              <w:jc w:val="center"/>
            </w:pPr>
          </w:p>
        </w:tc>
        <w:tc>
          <w:tcPr>
            <w:tcW w:w="425" w:type="dxa"/>
            <w:tcBorders>
              <w:top w:val="single" w:sz="4" w:space="0" w:color="000000"/>
              <w:left w:val="single" w:sz="4" w:space="0" w:color="000000"/>
              <w:bottom w:val="single" w:sz="4" w:space="0" w:color="000000"/>
            </w:tcBorders>
            <w:shd w:val="clear" w:color="auto" w:fill="auto"/>
            <w:vAlign w:val="center"/>
          </w:tcPr>
          <w:p w14:paraId="6328E4AA" w14:textId="77777777" w:rsidR="00FF0F76" w:rsidRPr="00AC1F93" w:rsidRDefault="00FF0F76" w:rsidP="00AC1318">
            <w:pPr>
              <w:pStyle w:val="Sansinterligne"/>
              <w:snapToGrid w:val="0"/>
              <w:jc w:val="center"/>
            </w:pPr>
          </w:p>
        </w:tc>
        <w:tc>
          <w:tcPr>
            <w:tcW w:w="426" w:type="dxa"/>
            <w:tcBorders>
              <w:top w:val="single" w:sz="4" w:space="0" w:color="000000"/>
              <w:left w:val="single" w:sz="4" w:space="0" w:color="000000"/>
              <w:bottom w:val="single" w:sz="4" w:space="0" w:color="000000"/>
            </w:tcBorders>
            <w:shd w:val="clear" w:color="auto" w:fill="auto"/>
            <w:vAlign w:val="center"/>
          </w:tcPr>
          <w:p w14:paraId="32D94B30" w14:textId="77777777" w:rsidR="00FF0F76" w:rsidRPr="00AC1F93" w:rsidRDefault="00FF0F76" w:rsidP="00AC1318">
            <w:pPr>
              <w:pStyle w:val="Sansinterligne"/>
              <w:snapToGrid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D2DBF" w14:textId="77777777" w:rsidR="00414A9B" w:rsidRDefault="00414A9B" w:rsidP="00414A9B">
            <w:pPr>
              <w:pStyle w:val="Sansinterligne"/>
              <w:snapToGrid w:val="0"/>
              <w:jc w:val="right"/>
              <w:rPr>
                <w:b/>
                <w:sz w:val="20"/>
                <w:szCs w:val="18"/>
              </w:rPr>
            </w:pPr>
          </w:p>
          <w:p w14:paraId="56AF6D63" w14:textId="77777777" w:rsidR="00414A9B" w:rsidRDefault="00414A9B" w:rsidP="00414A9B">
            <w:pPr>
              <w:pStyle w:val="Sansinterligne"/>
              <w:snapToGrid w:val="0"/>
              <w:jc w:val="right"/>
              <w:rPr>
                <w:b/>
                <w:sz w:val="20"/>
                <w:szCs w:val="18"/>
              </w:rPr>
            </w:pPr>
          </w:p>
          <w:p w14:paraId="61D5BF98" w14:textId="77777777" w:rsidR="006E5F29" w:rsidRDefault="006E5F29" w:rsidP="00414A9B">
            <w:pPr>
              <w:pStyle w:val="Sansinterligne"/>
              <w:snapToGrid w:val="0"/>
              <w:jc w:val="right"/>
              <w:rPr>
                <w:b/>
                <w:sz w:val="20"/>
                <w:szCs w:val="18"/>
              </w:rPr>
            </w:pPr>
          </w:p>
          <w:p w14:paraId="55264CD3" w14:textId="69F0D1D9" w:rsidR="00FF0F76" w:rsidRPr="00AC1F93" w:rsidRDefault="00FF0F76" w:rsidP="00414A9B">
            <w:pPr>
              <w:pStyle w:val="Sansinterligne"/>
              <w:snapToGrid w:val="0"/>
              <w:jc w:val="right"/>
              <w:rPr>
                <w:b/>
                <w:sz w:val="20"/>
                <w:szCs w:val="18"/>
              </w:rPr>
            </w:pPr>
            <w:r w:rsidRPr="00AC1F93">
              <w:rPr>
                <w:b/>
                <w:sz w:val="20"/>
                <w:szCs w:val="18"/>
              </w:rPr>
              <w:t>/ 1 pt</w:t>
            </w:r>
          </w:p>
          <w:p w14:paraId="395E1312" w14:textId="77777777" w:rsidR="00FF0F76" w:rsidRPr="00AC1F93" w:rsidRDefault="00FF0F76" w:rsidP="00AC1318">
            <w:pPr>
              <w:pStyle w:val="Sansinterligne"/>
              <w:snapToGrid w:val="0"/>
              <w:jc w:val="right"/>
              <w:rPr>
                <w:b/>
                <w:sz w:val="20"/>
                <w:szCs w:val="18"/>
              </w:rPr>
            </w:pPr>
          </w:p>
          <w:p w14:paraId="690E59E6" w14:textId="6248D4CE" w:rsidR="00FF0F76" w:rsidRDefault="00FF0F76" w:rsidP="00AC1318">
            <w:pPr>
              <w:pStyle w:val="Sansinterligne"/>
              <w:snapToGrid w:val="0"/>
              <w:jc w:val="right"/>
              <w:rPr>
                <w:b/>
                <w:sz w:val="20"/>
                <w:szCs w:val="18"/>
              </w:rPr>
            </w:pPr>
          </w:p>
          <w:p w14:paraId="1F18C704" w14:textId="23045CF6" w:rsidR="00414A9B" w:rsidRDefault="00414A9B" w:rsidP="00AC1318">
            <w:pPr>
              <w:pStyle w:val="Sansinterligne"/>
              <w:snapToGrid w:val="0"/>
              <w:jc w:val="right"/>
              <w:rPr>
                <w:b/>
                <w:sz w:val="20"/>
                <w:szCs w:val="18"/>
              </w:rPr>
            </w:pPr>
          </w:p>
          <w:p w14:paraId="796F15B7" w14:textId="77777777" w:rsidR="00414A9B" w:rsidRDefault="00414A9B" w:rsidP="00AC1318">
            <w:pPr>
              <w:pStyle w:val="Sansinterligne"/>
              <w:snapToGrid w:val="0"/>
              <w:jc w:val="right"/>
              <w:rPr>
                <w:b/>
                <w:sz w:val="20"/>
                <w:szCs w:val="18"/>
              </w:rPr>
            </w:pPr>
          </w:p>
          <w:p w14:paraId="1B947E9F" w14:textId="77777777" w:rsidR="00414A9B" w:rsidRPr="00AC1F93" w:rsidRDefault="00414A9B" w:rsidP="00AC1318">
            <w:pPr>
              <w:pStyle w:val="Sansinterligne"/>
              <w:snapToGrid w:val="0"/>
              <w:jc w:val="right"/>
              <w:rPr>
                <w:b/>
                <w:sz w:val="20"/>
                <w:szCs w:val="18"/>
              </w:rPr>
            </w:pPr>
          </w:p>
          <w:p w14:paraId="669BCDE1" w14:textId="77777777" w:rsidR="00FF0F76" w:rsidRPr="00AC1F93" w:rsidRDefault="00FF0F76" w:rsidP="00AC1318">
            <w:pPr>
              <w:pStyle w:val="Sansinterligne"/>
              <w:snapToGrid w:val="0"/>
              <w:jc w:val="right"/>
            </w:pPr>
            <w:r w:rsidRPr="00AC1F93">
              <w:rPr>
                <w:b/>
                <w:sz w:val="20"/>
                <w:szCs w:val="18"/>
              </w:rPr>
              <w:t>/</w:t>
            </w:r>
            <w:r>
              <w:rPr>
                <w:b/>
                <w:sz w:val="20"/>
                <w:szCs w:val="18"/>
              </w:rPr>
              <w:t xml:space="preserve"> </w:t>
            </w:r>
            <w:r w:rsidRPr="00AC1F93">
              <w:rPr>
                <w:b/>
                <w:sz w:val="20"/>
                <w:szCs w:val="18"/>
              </w:rPr>
              <w:t>1 pt</w:t>
            </w:r>
          </w:p>
        </w:tc>
      </w:tr>
      <w:tr w:rsidR="00FF0F76" w:rsidRPr="00AC1F93" w14:paraId="6B2FD8F4" w14:textId="77777777" w:rsidTr="00007063">
        <w:trPr>
          <w:cantSplit/>
          <w:trHeight w:val="659"/>
        </w:trPr>
        <w:tc>
          <w:tcPr>
            <w:tcW w:w="1951" w:type="dxa"/>
            <w:vMerge w:val="restart"/>
            <w:tcBorders>
              <w:top w:val="single" w:sz="4" w:space="0" w:color="000000"/>
              <w:left w:val="single" w:sz="4" w:space="0" w:color="000000"/>
              <w:bottom w:val="single" w:sz="4" w:space="0" w:color="000000"/>
            </w:tcBorders>
            <w:shd w:val="clear" w:color="auto" w:fill="auto"/>
            <w:vAlign w:val="center"/>
          </w:tcPr>
          <w:p w14:paraId="7131BF8D" w14:textId="77777777" w:rsidR="00FF0F76" w:rsidRPr="00AC1F93" w:rsidRDefault="00FF0F76" w:rsidP="00AC1318">
            <w:pPr>
              <w:spacing w:after="0" w:line="240" w:lineRule="auto"/>
              <w:rPr>
                <w:b/>
                <w:sz w:val="20"/>
                <w:szCs w:val="20"/>
              </w:rPr>
            </w:pPr>
            <w:r w:rsidRPr="00AC1F93">
              <w:rPr>
                <w:b/>
                <w:sz w:val="20"/>
                <w:szCs w:val="20"/>
              </w:rPr>
              <w:t xml:space="preserve">Arguments mobilisés pour répondre à la question posée par le sujet à partir : </w:t>
            </w:r>
          </w:p>
          <w:p w14:paraId="1C8E7E6F" w14:textId="77777777" w:rsidR="00FF0F76" w:rsidRPr="00AC1F93" w:rsidRDefault="00FF0F76" w:rsidP="00AC1318">
            <w:pPr>
              <w:spacing w:after="0" w:line="240" w:lineRule="auto"/>
              <w:rPr>
                <w:b/>
                <w:sz w:val="16"/>
                <w:szCs w:val="16"/>
              </w:rPr>
            </w:pPr>
          </w:p>
          <w:p w14:paraId="21953C9F" w14:textId="77777777" w:rsidR="00FF0F76" w:rsidRPr="00AC1F93" w:rsidRDefault="00FF0F76" w:rsidP="00AC1318">
            <w:pPr>
              <w:pStyle w:val="Paragraphedeliste"/>
              <w:spacing w:after="0" w:line="240" w:lineRule="auto"/>
              <w:ind w:left="20"/>
              <w:rPr>
                <w:b/>
                <w:sz w:val="20"/>
                <w:szCs w:val="20"/>
              </w:rPr>
            </w:pPr>
            <w:r w:rsidRPr="00AC1F93">
              <w:rPr>
                <w:b/>
                <w:sz w:val="20"/>
                <w:szCs w:val="20"/>
              </w:rPr>
              <w:t>- des connaissances du programme,</w:t>
            </w:r>
          </w:p>
          <w:p w14:paraId="7543607F" w14:textId="77777777" w:rsidR="00FF0F76" w:rsidRPr="00AC1F93" w:rsidRDefault="00FF0F76" w:rsidP="00AC1318">
            <w:pPr>
              <w:pStyle w:val="Paragraphedeliste"/>
              <w:spacing w:after="0" w:line="240" w:lineRule="auto"/>
              <w:ind w:left="20"/>
              <w:rPr>
                <w:b/>
                <w:sz w:val="16"/>
                <w:szCs w:val="16"/>
              </w:rPr>
            </w:pPr>
          </w:p>
          <w:p w14:paraId="34D9E5F1" w14:textId="77777777" w:rsidR="00FF0F76" w:rsidRPr="00AC1F93" w:rsidRDefault="00FF0F76" w:rsidP="00AC1318">
            <w:pPr>
              <w:spacing w:after="0" w:line="240" w:lineRule="auto"/>
              <w:ind w:left="20"/>
              <w:rPr>
                <w:b/>
                <w:sz w:val="8"/>
                <w:szCs w:val="20"/>
              </w:rPr>
            </w:pPr>
            <w:r w:rsidRPr="00AC1F93">
              <w:rPr>
                <w:b/>
                <w:sz w:val="20"/>
                <w:szCs w:val="20"/>
              </w:rPr>
              <w:t>- du dossier documentaire</w:t>
            </w:r>
          </w:p>
        </w:tc>
        <w:tc>
          <w:tcPr>
            <w:tcW w:w="5841" w:type="dxa"/>
            <w:tcBorders>
              <w:top w:val="single" w:sz="4" w:space="0" w:color="000000"/>
              <w:left w:val="single" w:sz="4" w:space="0" w:color="000000"/>
            </w:tcBorders>
            <w:shd w:val="clear" w:color="auto" w:fill="auto"/>
          </w:tcPr>
          <w:p w14:paraId="2657277E" w14:textId="77777777" w:rsidR="00FF0F76" w:rsidRPr="00BE2DCE" w:rsidRDefault="00FF0F76" w:rsidP="00AC1318">
            <w:pPr>
              <w:pStyle w:val="Sansinterligne"/>
              <w:snapToGrid w:val="0"/>
              <w:jc w:val="both"/>
              <w:rPr>
                <w:b/>
                <w:i/>
                <w:sz w:val="18"/>
                <w:szCs w:val="18"/>
              </w:rPr>
            </w:pPr>
            <w:r w:rsidRPr="00BE2DCE">
              <w:rPr>
                <w:b/>
                <w:i/>
                <w:sz w:val="18"/>
                <w:szCs w:val="18"/>
              </w:rPr>
              <w:t>NOTIONS, MECANISMES, ILLUSTRATIONS :</w:t>
            </w:r>
          </w:p>
          <w:p w14:paraId="00476333" w14:textId="64366A4E" w:rsidR="00FF0F76" w:rsidRPr="00BE2DCE" w:rsidRDefault="00FF0F76" w:rsidP="00AC1318">
            <w:pPr>
              <w:pStyle w:val="Sansinterligne"/>
              <w:jc w:val="both"/>
              <w:rPr>
                <w:sz w:val="18"/>
                <w:szCs w:val="18"/>
              </w:rPr>
            </w:pPr>
          </w:p>
          <w:p w14:paraId="4DB54BC8" w14:textId="63F827D0" w:rsidR="00FF0F76" w:rsidRPr="00BE2DCE" w:rsidRDefault="002372F6" w:rsidP="00AC1318">
            <w:pPr>
              <w:pStyle w:val="Sansinterligne"/>
              <w:jc w:val="both"/>
              <w:rPr>
                <w:i/>
                <w:sz w:val="18"/>
                <w:szCs w:val="18"/>
              </w:rPr>
            </w:pPr>
            <w:r w:rsidRPr="00BE2DCE">
              <w:rPr>
                <w:i/>
                <w:sz w:val="18"/>
                <w:szCs w:val="18"/>
              </w:rPr>
              <w:t>Arguments attendus</w:t>
            </w:r>
            <w:r w:rsidR="004A2228" w:rsidRPr="00BE2DCE">
              <w:rPr>
                <w:i/>
                <w:sz w:val="18"/>
                <w:szCs w:val="18"/>
              </w:rPr>
              <w:t> :</w:t>
            </w:r>
          </w:p>
          <w:p w14:paraId="421C423C" w14:textId="77777777" w:rsidR="005672FB" w:rsidRPr="00BE2DCE" w:rsidRDefault="005672FB" w:rsidP="00AC1318">
            <w:pPr>
              <w:pStyle w:val="Sansinterligne"/>
              <w:jc w:val="both"/>
              <w:rPr>
                <w:i/>
                <w:sz w:val="10"/>
                <w:szCs w:val="10"/>
              </w:rPr>
            </w:pPr>
          </w:p>
          <w:p w14:paraId="38950997" w14:textId="0FC57036" w:rsidR="002372F6" w:rsidRPr="00BE2DCE" w:rsidRDefault="002372F6" w:rsidP="005672FB">
            <w:pPr>
              <w:pStyle w:val="Sansinterligne"/>
              <w:numPr>
                <w:ilvl w:val="0"/>
                <w:numId w:val="8"/>
              </w:numPr>
              <w:jc w:val="both"/>
              <w:rPr>
                <w:sz w:val="18"/>
                <w:szCs w:val="18"/>
              </w:rPr>
            </w:pPr>
            <w:r w:rsidRPr="00BE2DCE">
              <w:rPr>
                <w:sz w:val="18"/>
                <w:szCs w:val="18"/>
              </w:rPr>
              <w:t>La protection sociale se heurte à une contrainte de financement.  Elle couvre un certain nombre de risques sociaux</w:t>
            </w:r>
            <w:r w:rsidR="003169C6" w:rsidRPr="00BE2DCE">
              <w:rPr>
                <w:sz w:val="18"/>
                <w:szCs w:val="18"/>
              </w:rPr>
              <w:t>,</w:t>
            </w:r>
            <w:r w:rsidRPr="00BE2DCE">
              <w:rPr>
                <w:sz w:val="18"/>
                <w:szCs w:val="18"/>
              </w:rPr>
              <w:t xml:space="preserve"> mais en période de ralentissement économique</w:t>
            </w:r>
            <w:r w:rsidR="003169C6" w:rsidRPr="00BE2DCE">
              <w:rPr>
                <w:sz w:val="18"/>
                <w:szCs w:val="18"/>
              </w:rPr>
              <w:t xml:space="preserve"> / </w:t>
            </w:r>
            <w:r w:rsidRPr="00BE2DCE">
              <w:rPr>
                <w:sz w:val="18"/>
                <w:szCs w:val="18"/>
              </w:rPr>
              <w:t>dégradation du marché du travail</w:t>
            </w:r>
            <w:r w:rsidR="003169C6" w:rsidRPr="00BE2DCE">
              <w:rPr>
                <w:sz w:val="18"/>
                <w:szCs w:val="18"/>
              </w:rPr>
              <w:t xml:space="preserve"> ainsi que dans une dynamique de vieillissement démographique</w:t>
            </w:r>
            <w:r w:rsidRPr="00BE2DCE">
              <w:rPr>
                <w:sz w:val="18"/>
                <w:szCs w:val="18"/>
              </w:rPr>
              <w:t>, les dépenses sociales augmentent plus vite que les recettes, et les déficits sociaux se creusent (assurance maladie</w:t>
            </w:r>
            <w:r w:rsidR="003169C6" w:rsidRPr="00BE2DCE">
              <w:rPr>
                <w:sz w:val="18"/>
                <w:szCs w:val="18"/>
              </w:rPr>
              <w:t xml:space="preserve"> / assurance vieillesse</w:t>
            </w:r>
            <w:r w:rsidRPr="00BE2DCE">
              <w:rPr>
                <w:sz w:val="18"/>
                <w:szCs w:val="18"/>
              </w:rPr>
              <w:t>).</w:t>
            </w:r>
          </w:p>
          <w:p w14:paraId="0A872970" w14:textId="4B9F7B49" w:rsidR="002372F6" w:rsidRPr="00BE2DCE" w:rsidRDefault="002372F6" w:rsidP="005672FB">
            <w:pPr>
              <w:pStyle w:val="Paragraphedeliste"/>
              <w:numPr>
                <w:ilvl w:val="0"/>
                <w:numId w:val="8"/>
              </w:numPr>
              <w:jc w:val="both"/>
              <w:rPr>
                <w:sz w:val="18"/>
                <w:szCs w:val="18"/>
              </w:rPr>
            </w:pPr>
            <w:r w:rsidRPr="00BE2DCE">
              <w:rPr>
                <w:sz w:val="18"/>
                <w:szCs w:val="18"/>
              </w:rPr>
              <w:t>Malgré un haut niveau de protection sociale, l’action des pouvoirs publics reste limitée en termes de réduction des inégalités.</w:t>
            </w:r>
          </w:p>
          <w:p w14:paraId="7C9233F1" w14:textId="10147AFE" w:rsidR="002372F6" w:rsidRPr="00BE2DCE" w:rsidRDefault="002372F6" w:rsidP="005672FB">
            <w:pPr>
              <w:pStyle w:val="Paragraphedeliste"/>
              <w:ind w:left="290"/>
              <w:jc w:val="both"/>
              <w:rPr>
                <w:sz w:val="18"/>
                <w:szCs w:val="18"/>
              </w:rPr>
            </w:pPr>
            <w:r w:rsidRPr="00BE2DCE">
              <w:rPr>
                <w:sz w:val="18"/>
                <w:szCs w:val="18"/>
              </w:rPr>
              <w:t>L’action sociale des pouvoirs publics, même si elle est relativement développée en France, reste confrontée à une certaine inefficacité à éradiquer la pauvreté et réduire les inégalités.</w:t>
            </w:r>
          </w:p>
          <w:p w14:paraId="36886A81" w14:textId="4B81D53D" w:rsidR="002372F6" w:rsidRPr="00BE2DCE" w:rsidRDefault="002372F6" w:rsidP="005672FB">
            <w:pPr>
              <w:pStyle w:val="Paragraphedeliste"/>
              <w:numPr>
                <w:ilvl w:val="0"/>
                <w:numId w:val="8"/>
              </w:numPr>
              <w:jc w:val="both"/>
              <w:rPr>
                <w:sz w:val="18"/>
                <w:szCs w:val="18"/>
              </w:rPr>
            </w:pPr>
            <w:r w:rsidRPr="00BE2DCE">
              <w:rPr>
                <w:sz w:val="18"/>
                <w:szCs w:val="18"/>
              </w:rPr>
              <w:t>La légitimité de la protection sociale reste discutée.</w:t>
            </w:r>
          </w:p>
          <w:p w14:paraId="2A786704" w14:textId="68686C57" w:rsidR="00414A9B" w:rsidRPr="00BE2DCE" w:rsidRDefault="00722FC0" w:rsidP="005672FB">
            <w:pPr>
              <w:pStyle w:val="Paragraphedeliste"/>
              <w:ind w:left="290"/>
              <w:jc w:val="both"/>
              <w:rPr>
                <w:sz w:val="18"/>
                <w:szCs w:val="18"/>
              </w:rPr>
            </w:pPr>
            <w:r w:rsidRPr="00BE2DCE">
              <w:rPr>
                <w:sz w:val="18"/>
                <w:szCs w:val="18"/>
              </w:rPr>
              <w:t>L’</w:t>
            </w:r>
            <w:r w:rsidR="002372F6" w:rsidRPr="00BE2DCE">
              <w:rPr>
                <w:sz w:val="18"/>
                <w:szCs w:val="18"/>
              </w:rPr>
              <w:t xml:space="preserve">intervention </w:t>
            </w:r>
            <w:r w:rsidRPr="00BE2DCE">
              <w:rPr>
                <w:sz w:val="18"/>
                <w:szCs w:val="18"/>
              </w:rPr>
              <w:t xml:space="preserve">des pouvoirs publics </w:t>
            </w:r>
            <w:r w:rsidR="002372F6" w:rsidRPr="00BE2DCE">
              <w:rPr>
                <w:sz w:val="18"/>
                <w:szCs w:val="18"/>
              </w:rPr>
              <w:t>peut susciter le débat s</w:t>
            </w:r>
            <w:r w:rsidR="003169C6" w:rsidRPr="00BE2DCE">
              <w:rPr>
                <w:sz w:val="18"/>
                <w:szCs w:val="18"/>
              </w:rPr>
              <w:t>i elle</w:t>
            </w:r>
            <w:r w:rsidR="002372F6" w:rsidRPr="00BE2DCE">
              <w:rPr>
                <w:sz w:val="18"/>
                <w:szCs w:val="18"/>
              </w:rPr>
              <w:t xml:space="preserve"> s’accompagne d’un niveau élevé et croissant de prélèvements obligatoires. Dès lors, si la pression fiscale devient excessive, le consentement à l’impôt, au fondement de l’intervention sociale de l’État, peut être fragilisé</w:t>
            </w:r>
            <w:r w:rsidR="00414A9B" w:rsidRPr="00BE2DCE">
              <w:rPr>
                <w:sz w:val="18"/>
                <w:szCs w:val="18"/>
              </w:rPr>
              <w:t>.</w:t>
            </w:r>
          </w:p>
          <w:p w14:paraId="2CC2B8A9" w14:textId="58C6C7B2" w:rsidR="00414A9B" w:rsidRPr="00BE2DCE" w:rsidRDefault="00414A9B" w:rsidP="005672FB">
            <w:pPr>
              <w:pStyle w:val="Paragraphedeliste"/>
              <w:numPr>
                <w:ilvl w:val="0"/>
                <w:numId w:val="8"/>
              </w:numPr>
              <w:jc w:val="both"/>
              <w:rPr>
                <w:sz w:val="18"/>
                <w:szCs w:val="18"/>
              </w:rPr>
            </w:pPr>
            <w:r w:rsidRPr="00BE2DCE">
              <w:rPr>
                <w:sz w:val="18"/>
                <w:szCs w:val="18"/>
              </w:rPr>
              <w:t xml:space="preserve"> L’action sociale des pouvoirs publics peut générer des effets pervers.</w:t>
            </w:r>
          </w:p>
          <w:p w14:paraId="6D310396" w14:textId="744023EF" w:rsidR="002372F6" w:rsidRPr="00BE2DCE" w:rsidRDefault="00414A9B" w:rsidP="00722FC0">
            <w:pPr>
              <w:pStyle w:val="Paragraphedeliste"/>
              <w:ind w:left="290"/>
              <w:jc w:val="both"/>
              <w:rPr>
                <w:sz w:val="18"/>
                <w:szCs w:val="18"/>
              </w:rPr>
            </w:pPr>
            <w:r w:rsidRPr="00BE2DCE">
              <w:rPr>
                <w:sz w:val="18"/>
                <w:szCs w:val="18"/>
              </w:rPr>
              <w:t>L’intervention sociale de l’État au nom de la justice sociale peut s’accompagner d’un haut niveau de prélèvements qui décourage l’activité économique et freine la croissance (diminution de l’effort d’épargne, d’investissement, désincitati</w:t>
            </w:r>
            <w:r w:rsidR="00722FC0" w:rsidRPr="00BE2DCE">
              <w:rPr>
                <w:sz w:val="18"/>
                <w:szCs w:val="18"/>
              </w:rPr>
              <w:t xml:space="preserve">on à la création d’entreprises ou trappe à inactivité, ...). </w:t>
            </w:r>
          </w:p>
          <w:p w14:paraId="256E96C0" w14:textId="07168A6D" w:rsidR="00FF0F76" w:rsidRPr="00BE2DCE" w:rsidRDefault="00FF0F76" w:rsidP="00AC1318">
            <w:pPr>
              <w:pStyle w:val="Sansinterligne"/>
              <w:snapToGrid w:val="0"/>
              <w:jc w:val="both"/>
              <w:rPr>
                <w:i/>
                <w:sz w:val="16"/>
                <w:szCs w:val="16"/>
              </w:rPr>
            </w:pPr>
          </w:p>
          <w:p w14:paraId="553A9FFB" w14:textId="4EC1E287" w:rsidR="00BB04FE" w:rsidRPr="00BE2DCE" w:rsidRDefault="00BB04FE" w:rsidP="00AC1318">
            <w:pPr>
              <w:pStyle w:val="Sansinterligne"/>
              <w:snapToGrid w:val="0"/>
              <w:jc w:val="both"/>
              <w:rPr>
                <w:sz w:val="18"/>
                <w:szCs w:val="18"/>
              </w:rPr>
            </w:pPr>
            <w:r w:rsidRPr="00BE2DCE">
              <w:rPr>
                <w:i/>
                <w:sz w:val="18"/>
                <w:szCs w:val="18"/>
              </w:rPr>
              <w:t>Notions attendue</w:t>
            </w:r>
            <w:r w:rsidR="004A2228" w:rsidRPr="00BE2DCE">
              <w:rPr>
                <w:i/>
                <w:sz w:val="18"/>
                <w:szCs w:val="18"/>
              </w:rPr>
              <w:t xml:space="preserve">s : </w:t>
            </w:r>
            <w:r w:rsidRPr="00BE2DCE">
              <w:rPr>
                <w:sz w:val="18"/>
                <w:szCs w:val="18"/>
              </w:rPr>
              <w:t>pouvoirs publics, justice sociale, fiscalité, protection sociale, contrainte de financement, efficacité (inégalités), légitimité (consentement à l’impôt), effets pervers (désincitation).</w:t>
            </w:r>
          </w:p>
          <w:p w14:paraId="1E99FD13" w14:textId="77777777" w:rsidR="00FF0F76" w:rsidRPr="00BE2DCE" w:rsidRDefault="00FF0F76" w:rsidP="00AC1318">
            <w:pPr>
              <w:pStyle w:val="Sansinterligne"/>
              <w:ind w:left="145"/>
              <w:jc w:val="both"/>
              <w:rPr>
                <w:sz w:val="18"/>
                <w:szCs w:val="18"/>
              </w:rPr>
            </w:pPr>
          </w:p>
        </w:tc>
        <w:tc>
          <w:tcPr>
            <w:tcW w:w="425" w:type="dxa"/>
            <w:vMerge w:val="restart"/>
            <w:tcBorders>
              <w:top w:val="single" w:sz="4" w:space="0" w:color="000000"/>
              <w:left w:val="single" w:sz="4" w:space="0" w:color="000000"/>
            </w:tcBorders>
            <w:shd w:val="clear" w:color="auto" w:fill="auto"/>
          </w:tcPr>
          <w:p w14:paraId="148E73A8" w14:textId="56300E61" w:rsidR="00FF0F76" w:rsidRPr="00AC1F93" w:rsidRDefault="00FF0F76" w:rsidP="00AC1318">
            <w:pPr>
              <w:pStyle w:val="Sansinterligne"/>
              <w:snapToGrid w:val="0"/>
            </w:pPr>
          </w:p>
        </w:tc>
        <w:tc>
          <w:tcPr>
            <w:tcW w:w="425" w:type="dxa"/>
            <w:vMerge w:val="restart"/>
            <w:tcBorders>
              <w:top w:val="single" w:sz="4" w:space="0" w:color="000000"/>
              <w:left w:val="single" w:sz="4" w:space="0" w:color="000000"/>
            </w:tcBorders>
            <w:shd w:val="clear" w:color="auto" w:fill="auto"/>
            <w:vAlign w:val="center"/>
          </w:tcPr>
          <w:p w14:paraId="37F7BEE3" w14:textId="7479A313" w:rsidR="00FF0F76" w:rsidRPr="00AC1F93" w:rsidRDefault="00FF0F76" w:rsidP="00AC1318">
            <w:pPr>
              <w:pStyle w:val="Sansinterligne"/>
              <w:snapToGrid w:val="0"/>
              <w:jc w:val="center"/>
            </w:pPr>
          </w:p>
        </w:tc>
        <w:tc>
          <w:tcPr>
            <w:tcW w:w="425" w:type="dxa"/>
            <w:vMerge w:val="restart"/>
            <w:tcBorders>
              <w:top w:val="single" w:sz="4" w:space="0" w:color="000000"/>
              <w:left w:val="single" w:sz="4" w:space="0" w:color="000000"/>
            </w:tcBorders>
            <w:shd w:val="clear" w:color="auto" w:fill="auto"/>
            <w:vAlign w:val="center"/>
          </w:tcPr>
          <w:p w14:paraId="3662CF8D" w14:textId="77777777" w:rsidR="00FF0F76" w:rsidRPr="00AC1F93" w:rsidRDefault="00FF0F76" w:rsidP="00AC1318">
            <w:pPr>
              <w:pStyle w:val="Sansinterligne"/>
              <w:snapToGrid w:val="0"/>
              <w:jc w:val="center"/>
            </w:pPr>
          </w:p>
        </w:tc>
        <w:tc>
          <w:tcPr>
            <w:tcW w:w="426" w:type="dxa"/>
            <w:vMerge w:val="restart"/>
            <w:tcBorders>
              <w:top w:val="single" w:sz="4" w:space="0" w:color="000000"/>
              <w:left w:val="single" w:sz="4" w:space="0" w:color="000000"/>
            </w:tcBorders>
            <w:shd w:val="clear" w:color="auto" w:fill="auto"/>
            <w:vAlign w:val="center"/>
          </w:tcPr>
          <w:p w14:paraId="07C119D6" w14:textId="77777777" w:rsidR="00FF0F76" w:rsidRPr="00AC1F93" w:rsidRDefault="00FF0F76" w:rsidP="00AC1318">
            <w:pPr>
              <w:pStyle w:val="Sansinterligne"/>
              <w:snapToGrid w:val="0"/>
              <w:jc w:val="center"/>
            </w:pPr>
          </w:p>
        </w:tc>
        <w:tc>
          <w:tcPr>
            <w:tcW w:w="850" w:type="dxa"/>
            <w:vMerge w:val="restart"/>
            <w:tcBorders>
              <w:top w:val="single" w:sz="4" w:space="0" w:color="000000"/>
              <w:left w:val="single" w:sz="4" w:space="0" w:color="000000"/>
              <w:right w:val="single" w:sz="4" w:space="0" w:color="000000"/>
            </w:tcBorders>
            <w:shd w:val="clear" w:color="auto" w:fill="auto"/>
            <w:vAlign w:val="center"/>
          </w:tcPr>
          <w:p w14:paraId="288B37BC" w14:textId="77777777" w:rsidR="007E5B86" w:rsidRDefault="007E5B86" w:rsidP="00AC1318">
            <w:pPr>
              <w:pStyle w:val="Sansinterligne"/>
              <w:snapToGrid w:val="0"/>
              <w:jc w:val="right"/>
              <w:rPr>
                <w:b/>
                <w:sz w:val="20"/>
                <w:szCs w:val="18"/>
              </w:rPr>
            </w:pPr>
          </w:p>
          <w:p w14:paraId="331A4C2B" w14:textId="77777777" w:rsidR="007E5B86" w:rsidRDefault="007E5B86" w:rsidP="00AC1318">
            <w:pPr>
              <w:pStyle w:val="Sansinterligne"/>
              <w:snapToGrid w:val="0"/>
              <w:jc w:val="right"/>
              <w:rPr>
                <w:b/>
                <w:sz w:val="20"/>
                <w:szCs w:val="18"/>
              </w:rPr>
            </w:pPr>
          </w:p>
          <w:p w14:paraId="09750907" w14:textId="35A11135" w:rsidR="007E5B86" w:rsidRDefault="007E5B86" w:rsidP="00AC1318">
            <w:pPr>
              <w:pStyle w:val="Sansinterligne"/>
              <w:snapToGrid w:val="0"/>
              <w:jc w:val="right"/>
              <w:rPr>
                <w:b/>
                <w:sz w:val="20"/>
                <w:szCs w:val="18"/>
              </w:rPr>
            </w:pPr>
          </w:p>
          <w:p w14:paraId="7F1DDE50" w14:textId="37E6AEE1" w:rsidR="00414A9B" w:rsidRDefault="00414A9B" w:rsidP="00AC1318">
            <w:pPr>
              <w:pStyle w:val="Sansinterligne"/>
              <w:snapToGrid w:val="0"/>
              <w:jc w:val="right"/>
              <w:rPr>
                <w:b/>
                <w:sz w:val="20"/>
                <w:szCs w:val="18"/>
              </w:rPr>
            </w:pPr>
          </w:p>
          <w:p w14:paraId="27CFC57B" w14:textId="68D7CE0E" w:rsidR="00414A9B" w:rsidRDefault="00414A9B" w:rsidP="00AC1318">
            <w:pPr>
              <w:pStyle w:val="Sansinterligne"/>
              <w:snapToGrid w:val="0"/>
              <w:jc w:val="right"/>
              <w:rPr>
                <w:b/>
                <w:sz w:val="20"/>
                <w:szCs w:val="18"/>
              </w:rPr>
            </w:pPr>
          </w:p>
          <w:p w14:paraId="3A08EF24" w14:textId="03CAFBD1" w:rsidR="00414A9B" w:rsidRDefault="00414A9B" w:rsidP="00AC1318">
            <w:pPr>
              <w:pStyle w:val="Sansinterligne"/>
              <w:snapToGrid w:val="0"/>
              <w:jc w:val="right"/>
              <w:rPr>
                <w:b/>
                <w:sz w:val="20"/>
                <w:szCs w:val="18"/>
              </w:rPr>
            </w:pPr>
          </w:p>
          <w:p w14:paraId="1D2B3C32" w14:textId="1EB117A4" w:rsidR="00414A9B" w:rsidRDefault="00414A9B" w:rsidP="00AC1318">
            <w:pPr>
              <w:pStyle w:val="Sansinterligne"/>
              <w:snapToGrid w:val="0"/>
              <w:jc w:val="right"/>
              <w:rPr>
                <w:b/>
                <w:sz w:val="20"/>
                <w:szCs w:val="18"/>
              </w:rPr>
            </w:pPr>
          </w:p>
          <w:p w14:paraId="0AE4C161" w14:textId="04DB4EB4" w:rsidR="00414A9B" w:rsidRDefault="00414A9B" w:rsidP="00AC1318">
            <w:pPr>
              <w:pStyle w:val="Sansinterligne"/>
              <w:snapToGrid w:val="0"/>
              <w:jc w:val="right"/>
              <w:rPr>
                <w:b/>
                <w:sz w:val="20"/>
                <w:szCs w:val="18"/>
              </w:rPr>
            </w:pPr>
          </w:p>
          <w:p w14:paraId="6C670629" w14:textId="47644AA1" w:rsidR="00414A9B" w:rsidRDefault="00414A9B" w:rsidP="00AC1318">
            <w:pPr>
              <w:pStyle w:val="Sansinterligne"/>
              <w:snapToGrid w:val="0"/>
              <w:jc w:val="right"/>
              <w:rPr>
                <w:b/>
                <w:sz w:val="20"/>
                <w:szCs w:val="18"/>
              </w:rPr>
            </w:pPr>
          </w:p>
          <w:p w14:paraId="6D8FE684" w14:textId="448B4299" w:rsidR="00414A9B" w:rsidRDefault="00414A9B" w:rsidP="00AC1318">
            <w:pPr>
              <w:pStyle w:val="Sansinterligne"/>
              <w:snapToGrid w:val="0"/>
              <w:jc w:val="right"/>
              <w:rPr>
                <w:b/>
                <w:sz w:val="20"/>
                <w:szCs w:val="18"/>
              </w:rPr>
            </w:pPr>
          </w:p>
          <w:p w14:paraId="2D86D01C" w14:textId="27EA848F" w:rsidR="00414A9B" w:rsidRDefault="00414A9B" w:rsidP="00AC1318">
            <w:pPr>
              <w:pStyle w:val="Sansinterligne"/>
              <w:snapToGrid w:val="0"/>
              <w:jc w:val="right"/>
              <w:rPr>
                <w:b/>
                <w:sz w:val="20"/>
                <w:szCs w:val="18"/>
              </w:rPr>
            </w:pPr>
          </w:p>
          <w:p w14:paraId="18B92B9D" w14:textId="12CAF098" w:rsidR="00414A9B" w:rsidRDefault="00414A9B" w:rsidP="006E5F29">
            <w:pPr>
              <w:pStyle w:val="Sansinterligne"/>
              <w:snapToGrid w:val="0"/>
              <w:jc w:val="right"/>
              <w:rPr>
                <w:b/>
                <w:sz w:val="20"/>
                <w:szCs w:val="18"/>
              </w:rPr>
            </w:pPr>
          </w:p>
          <w:p w14:paraId="0E7CA06F" w14:textId="5E23720D" w:rsidR="00414A9B" w:rsidRDefault="00414A9B" w:rsidP="00AC1318">
            <w:pPr>
              <w:pStyle w:val="Sansinterligne"/>
              <w:snapToGrid w:val="0"/>
              <w:jc w:val="right"/>
              <w:rPr>
                <w:b/>
                <w:sz w:val="20"/>
                <w:szCs w:val="18"/>
              </w:rPr>
            </w:pPr>
          </w:p>
          <w:p w14:paraId="10DB519D" w14:textId="77777777" w:rsidR="00414A9B" w:rsidRDefault="00414A9B" w:rsidP="00AC1318">
            <w:pPr>
              <w:pStyle w:val="Sansinterligne"/>
              <w:snapToGrid w:val="0"/>
              <w:jc w:val="right"/>
              <w:rPr>
                <w:b/>
                <w:sz w:val="20"/>
                <w:szCs w:val="18"/>
              </w:rPr>
            </w:pPr>
          </w:p>
          <w:p w14:paraId="36154E94" w14:textId="77777777" w:rsidR="007E5B86" w:rsidRDefault="007E5B86" w:rsidP="00AC1318">
            <w:pPr>
              <w:pStyle w:val="Sansinterligne"/>
              <w:snapToGrid w:val="0"/>
              <w:jc w:val="right"/>
              <w:rPr>
                <w:b/>
                <w:sz w:val="20"/>
                <w:szCs w:val="18"/>
              </w:rPr>
            </w:pPr>
          </w:p>
          <w:p w14:paraId="0D82919F" w14:textId="77777777" w:rsidR="007E5B86" w:rsidRDefault="007E5B86" w:rsidP="00AC1318">
            <w:pPr>
              <w:pStyle w:val="Sansinterligne"/>
              <w:snapToGrid w:val="0"/>
              <w:jc w:val="right"/>
              <w:rPr>
                <w:b/>
                <w:sz w:val="20"/>
                <w:szCs w:val="18"/>
              </w:rPr>
            </w:pPr>
          </w:p>
          <w:p w14:paraId="14154CE7" w14:textId="77777777" w:rsidR="007E5B86" w:rsidRDefault="007E5B86" w:rsidP="00AC1318">
            <w:pPr>
              <w:pStyle w:val="Sansinterligne"/>
              <w:snapToGrid w:val="0"/>
              <w:jc w:val="right"/>
              <w:rPr>
                <w:b/>
                <w:sz w:val="20"/>
                <w:szCs w:val="18"/>
              </w:rPr>
            </w:pPr>
          </w:p>
          <w:p w14:paraId="1608D068" w14:textId="65193BBA" w:rsidR="00FF0F76" w:rsidRPr="00AC1F93" w:rsidRDefault="00FF0F76" w:rsidP="00AC1318">
            <w:pPr>
              <w:pStyle w:val="Sansinterligne"/>
              <w:snapToGrid w:val="0"/>
              <w:jc w:val="right"/>
            </w:pPr>
            <w:r w:rsidRPr="00AC1F93">
              <w:rPr>
                <w:b/>
                <w:sz w:val="20"/>
                <w:szCs w:val="18"/>
              </w:rPr>
              <w:t>/ 6 pts</w:t>
            </w:r>
          </w:p>
        </w:tc>
      </w:tr>
      <w:tr w:rsidR="00FF0F76" w:rsidRPr="00AC1F93" w14:paraId="7A4ED3BD" w14:textId="77777777" w:rsidTr="00007063">
        <w:trPr>
          <w:cantSplit/>
          <w:trHeight w:val="1462"/>
        </w:trPr>
        <w:tc>
          <w:tcPr>
            <w:tcW w:w="1951" w:type="dxa"/>
            <w:vMerge/>
            <w:tcBorders>
              <w:top w:val="single" w:sz="4" w:space="0" w:color="000000"/>
              <w:left w:val="single" w:sz="4" w:space="0" w:color="000000"/>
              <w:bottom w:val="single" w:sz="4" w:space="0" w:color="000000"/>
            </w:tcBorders>
            <w:shd w:val="clear" w:color="auto" w:fill="auto"/>
            <w:textDirection w:val="btLr"/>
          </w:tcPr>
          <w:p w14:paraId="25A30B2B" w14:textId="77777777" w:rsidR="00FF0F76" w:rsidRPr="00AC1F93" w:rsidRDefault="00FF0F76" w:rsidP="00AC1318">
            <w:pPr>
              <w:pStyle w:val="Sansinterligne"/>
              <w:snapToGrid w:val="0"/>
              <w:ind w:left="113" w:right="113"/>
            </w:pPr>
          </w:p>
        </w:tc>
        <w:tc>
          <w:tcPr>
            <w:tcW w:w="5841" w:type="dxa"/>
            <w:tcBorders>
              <w:top w:val="single" w:sz="4" w:space="0" w:color="000000"/>
              <w:left w:val="single" w:sz="4" w:space="0" w:color="000000"/>
            </w:tcBorders>
            <w:shd w:val="clear" w:color="auto" w:fill="auto"/>
          </w:tcPr>
          <w:p w14:paraId="7AF03447" w14:textId="77777777" w:rsidR="00FF0F76" w:rsidRPr="00BE2DCE" w:rsidRDefault="00FF0F76" w:rsidP="00AC1318">
            <w:pPr>
              <w:pStyle w:val="Sansinterligne"/>
              <w:snapToGrid w:val="0"/>
              <w:jc w:val="both"/>
              <w:rPr>
                <w:b/>
                <w:i/>
                <w:sz w:val="18"/>
                <w:szCs w:val="18"/>
              </w:rPr>
            </w:pPr>
            <w:r w:rsidRPr="00BE2DCE">
              <w:rPr>
                <w:b/>
                <w:i/>
                <w:sz w:val="18"/>
                <w:szCs w:val="18"/>
              </w:rPr>
              <w:t>DOSSIER DOCUMENTAIRE :</w:t>
            </w:r>
          </w:p>
          <w:p w14:paraId="0E15E3B5" w14:textId="646BB70B" w:rsidR="00FF0F76" w:rsidRPr="00BE2DCE" w:rsidRDefault="00FF0F76" w:rsidP="005672FB">
            <w:pPr>
              <w:spacing w:after="0" w:line="240" w:lineRule="auto"/>
              <w:jc w:val="center"/>
              <w:rPr>
                <w:i/>
                <w:sz w:val="18"/>
                <w:szCs w:val="18"/>
              </w:rPr>
            </w:pPr>
            <w:r w:rsidRPr="00BE2DCE">
              <w:rPr>
                <w:i/>
                <w:sz w:val="18"/>
                <w:szCs w:val="18"/>
              </w:rPr>
              <w:t xml:space="preserve">Utilisation </w:t>
            </w:r>
            <w:r w:rsidR="001B3AC3" w:rsidRPr="00BE2DCE">
              <w:rPr>
                <w:i/>
                <w:sz w:val="18"/>
                <w:szCs w:val="18"/>
              </w:rPr>
              <w:t>d’au moins 2 documents sur 3.</w:t>
            </w:r>
          </w:p>
          <w:p w14:paraId="78CD4176" w14:textId="77777777" w:rsidR="00FF0F76" w:rsidRPr="00BE2DCE" w:rsidRDefault="00FF0F76" w:rsidP="005672FB">
            <w:pPr>
              <w:pStyle w:val="Sansinterligne"/>
              <w:snapToGrid w:val="0"/>
              <w:rPr>
                <w:b/>
                <w:sz w:val="18"/>
                <w:szCs w:val="18"/>
              </w:rPr>
            </w:pPr>
          </w:p>
          <w:p w14:paraId="0DC91A31" w14:textId="77777777" w:rsidR="001B3AC3" w:rsidRPr="00BE2DCE" w:rsidRDefault="00FF0F76" w:rsidP="00AC1318">
            <w:pPr>
              <w:pStyle w:val="Sansinterligne"/>
              <w:jc w:val="both"/>
              <w:rPr>
                <w:sz w:val="18"/>
                <w:szCs w:val="18"/>
              </w:rPr>
            </w:pPr>
            <w:r w:rsidRPr="00BE2DCE">
              <w:rPr>
                <w:b/>
                <w:sz w:val="18"/>
                <w:szCs w:val="18"/>
              </w:rPr>
              <w:t>- Doc. 1</w:t>
            </w:r>
            <w:r w:rsidRPr="00BE2DCE">
              <w:rPr>
                <w:sz w:val="18"/>
                <w:szCs w:val="18"/>
              </w:rPr>
              <w:t xml:space="preserve"> : </w:t>
            </w:r>
            <w:r w:rsidR="00223537" w:rsidRPr="00BE2DCE">
              <w:rPr>
                <w:sz w:val="18"/>
                <w:szCs w:val="18"/>
              </w:rPr>
              <w:t>Ce document illustre le poids des dépenses sociales publiques dans les différents pays d</w:t>
            </w:r>
            <w:r w:rsidR="001B3AC3" w:rsidRPr="00BE2DCE">
              <w:rPr>
                <w:sz w:val="18"/>
                <w:szCs w:val="18"/>
              </w:rPr>
              <w:t>e l’OCDE (économies avancées).</w:t>
            </w:r>
          </w:p>
          <w:p w14:paraId="38686F6C" w14:textId="66298FDF" w:rsidR="00223537" w:rsidRPr="00BE2DCE" w:rsidRDefault="001B3AC3" w:rsidP="00AC1318">
            <w:pPr>
              <w:pStyle w:val="Sansinterligne"/>
              <w:jc w:val="both"/>
              <w:rPr>
                <w:sz w:val="18"/>
                <w:szCs w:val="18"/>
              </w:rPr>
            </w:pPr>
            <w:r w:rsidRPr="00BE2DCE">
              <w:rPr>
                <w:sz w:val="18"/>
                <w:szCs w:val="18"/>
              </w:rPr>
              <w:t xml:space="preserve">- Montrer que </w:t>
            </w:r>
            <w:r w:rsidR="00223537" w:rsidRPr="00BE2DCE">
              <w:rPr>
                <w:sz w:val="18"/>
                <w:szCs w:val="18"/>
              </w:rPr>
              <w:t xml:space="preserve">le niveau moyen des dépenses sociales publiques </w:t>
            </w:r>
            <w:r w:rsidR="008D14A0" w:rsidRPr="00BE2DCE">
              <w:rPr>
                <w:sz w:val="18"/>
                <w:szCs w:val="18"/>
              </w:rPr>
              <w:t xml:space="preserve">dans l’OCDE </w:t>
            </w:r>
            <w:r w:rsidR="00223537" w:rsidRPr="00BE2DCE">
              <w:rPr>
                <w:sz w:val="18"/>
                <w:szCs w:val="18"/>
              </w:rPr>
              <w:t>se situe à 20 % du PIB en 2021.</w:t>
            </w:r>
          </w:p>
          <w:p w14:paraId="267A4AF0" w14:textId="3A99087E" w:rsidR="00223537" w:rsidRPr="00BE2DCE" w:rsidRDefault="001B3AC3" w:rsidP="00AC1318">
            <w:pPr>
              <w:pStyle w:val="Sansinterligne"/>
              <w:jc w:val="both"/>
              <w:rPr>
                <w:sz w:val="18"/>
                <w:szCs w:val="18"/>
              </w:rPr>
            </w:pPr>
            <w:r w:rsidRPr="00BE2DCE">
              <w:rPr>
                <w:sz w:val="18"/>
                <w:szCs w:val="18"/>
              </w:rPr>
              <w:t xml:space="preserve">- </w:t>
            </w:r>
            <w:r w:rsidR="006F3262" w:rsidRPr="00BE2DCE">
              <w:rPr>
                <w:sz w:val="18"/>
                <w:szCs w:val="18"/>
              </w:rPr>
              <w:t xml:space="preserve">Montrer que </w:t>
            </w:r>
            <w:r w:rsidR="00223537" w:rsidRPr="00BE2DCE">
              <w:rPr>
                <w:sz w:val="18"/>
                <w:szCs w:val="18"/>
              </w:rPr>
              <w:t>la France a fait le choix d’un haut niveau de dépenses sociales publiques qui représentent 31 % du PI</w:t>
            </w:r>
            <w:r w:rsidR="006F3262" w:rsidRPr="00BE2DCE">
              <w:rPr>
                <w:sz w:val="18"/>
                <w:szCs w:val="18"/>
              </w:rPr>
              <w:t>B (</w:t>
            </w:r>
            <w:r w:rsidR="00223537" w:rsidRPr="00BE2DCE">
              <w:rPr>
                <w:sz w:val="18"/>
                <w:szCs w:val="18"/>
              </w:rPr>
              <w:t>soit le plus élevé des pays de l’OCDE</w:t>
            </w:r>
            <w:r w:rsidR="006F3262" w:rsidRPr="00BE2DCE">
              <w:rPr>
                <w:sz w:val="18"/>
                <w:szCs w:val="18"/>
              </w:rPr>
              <w:t>)</w:t>
            </w:r>
            <w:r w:rsidR="00223537" w:rsidRPr="00BE2DCE">
              <w:rPr>
                <w:sz w:val="18"/>
                <w:szCs w:val="18"/>
              </w:rPr>
              <w:t>.</w:t>
            </w:r>
          </w:p>
          <w:p w14:paraId="6DF1C6A8" w14:textId="1E0CCBC6" w:rsidR="00215962" w:rsidRPr="00BE2DCE" w:rsidRDefault="001B3AC3" w:rsidP="00AC1318">
            <w:pPr>
              <w:pStyle w:val="Sansinterligne"/>
              <w:jc w:val="both"/>
              <w:rPr>
                <w:b/>
                <w:sz w:val="18"/>
                <w:szCs w:val="18"/>
              </w:rPr>
            </w:pPr>
            <w:r w:rsidRPr="00BE2DCE">
              <w:rPr>
                <w:sz w:val="18"/>
                <w:szCs w:val="18"/>
              </w:rPr>
              <w:t xml:space="preserve">- </w:t>
            </w:r>
            <w:r w:rsidR="00215962" w:rsidRPr="00BE2DCE">
              <w:rPr>
                <w:sz w:val="18"/>
                <w:szCs w:val="18"/>
              </w:rPr>
              <w:t>Montrer la contrainte de financement que ses dépenses posent.</w:t>
            </w:r>
          </w:p>
          <w:p w14:paraId="61A7FF10" w14:textId="77777777" w:rsidR="00FF0F76" w:rsidRPr="00BE2DCE" w:rsidRDefault="00FF0F76" w:rsidP="00AC1318">
            <w:pPr>
              <w:pStyle w:val="Sansinterligne"/>
              <w:jc w:val="both"/>
              <w:rPr>
                <w:b/>
                <w:sz w:val="18"/>
                <w:szCs w:val="18"/>
              </w:rPr>
            </w:pPr>
          </w:p>
          <w:p w14:paraId="18CC9FFC" w14:textId="53042EB7" w:rsidR="006F3262" w:rsidRPr="00BE2DCE" w:rsidRDefault="00FF0F76" w:rsidP="00AC1318">
            <w:pPr>
              <w:pStyle w:val="Sansinterligne"/>
              <w:jc w:val="both"/>
              <w:rPr>
                <w:sz w:val="18"/>
                <w:szCs w:val="18"/>
              </w:rPr>
            </w:pPr>
            <w:r w:rsidRPr="00BE2DCE">
              <w:rPr>
                <w:b/>
                <w:sz w:val="18"/>
                <w:szCs w:val="18"/>
              </w:rPr>
              <w:t>- Doc. 2</w:t>
            </w:r>
            <w:r w:rsidRPr="00BE2DCE">
              <w:rPr>
                <w:sz w:val="18"/>
                <w:szCs w:val="18"/>
              </w:rPr>
              <w:t xml:space="preserve"> : </w:t>
            </w:r>
            <w:r w:rsidR="006F3262" w:rsidRPr="00BE2DCE">
              <w:rPr>
                <w:sz w:val="18"/>
                <w:szCs w:val="18"/>
              </w:rPr>
              <w:t xml:space="preserve">Ce document montre la persistance de la pauvreté en France malgré l’action des pouvoirs publics en matière de justice sociale : </w:t>
            </w:r>
          </w:p>
          <w:p w14:paraId="14B25634" w14:textId="7FB50FE5" w:rsidR="006F3262" w:rsidRPr="00BE2DCE" w:rsidRDefault="0076053E" w:rsidP="006F3262">
            <w:pPr>
              <w:pStyle w:val="Sansinterligne"/>
              <w:numPr>
                <w:ilvl w:val="0"/>
                <w:numId w:val="8"/>
              </w:numPr>
              <w:jc w:val="both"/>
              <w:rPr>
                <w:sz w:val="18"/>
                <w:szCs w:val="18"/>
              </w:rPr>
            </w:pPr>
            <w:r w:rsidRPr="00BE2DCE">
              <w:rPr>
                <w:sz w:val="18"/>
                <w:szCs w:val="18"/>
              </w:rPr>
              <w:t>M</w:t>
            </w:r>
            <w:r w:rsidR="006F3262" w:rsidRPr="00BE2DCE">
              <w:rPr>
                <w:sz w:val="18"/>
                <w:szCs w:val="18"/>
              </w:rPr>
              <w:t xml:space="preserve">ontrer que la population pauvre reste caractérisée par certains critères (lieu d’habitation, niveau de diplôme configuration familiale, âge : au moins deux critères avec exemples chiffrés). </w:t>
            </w:r>
          </w:p>
          <w:p w14:paraId="3CA17B0D" w14:textId="56810F34" w:rsidR="00215962" w:rsidRPr="00BE2DCE" w:rsidRDefault="006F3262" w:rsidP="00215962">
            <w:pPr>
              <w:pStyle w:val="Sansinterligne"/>
              <w:numPr>
                <w:ilvl w:val="0"/>
                <w:numId w:val="8"/>
              </w:numPr>
              <w:jc w:val="both"/>
            </w:pPr>
            <w:r w:rsidRPr="00BE2DCE">
              <w:rPr>
                <w:sz w:val="18"/>
                <w:szCs w:val="18"/>
              </w:rPr>
              <w:t>Montrer que l’efficacité de l’action sociale des pouvoirs public</w:t>
            </w:r>
            <w:r w:rsidR="0076053E" w:rsidRPr="00BE2DCE">
              <w:rPr>
                <w:sz w:val="18"/>
                <w:szCs w:val="18"/>
              </w:rPr>
              <w:t>s est limitée pour réduire</w:t>
            </w:r>
            <w:r w:rsidRPr="00BE2DCE">
              <w:rPr>
                <w:sz w:val="18"/>
                <w:szCs w:val="18"/>
              </w:rPr>
              <w:t xml:space="preserve"> des inégalités.</w:t>
            </w:r>
          </w:p>
          <w:p w14:paraId="2C728175" w14:textId="77777777" w:rsidR="00FF0F76" w:rsidRPr="00BE2DCE" w:rsidRDefault="00FF0F76" w:rsidP="00AC1318">
            <w:pPr>
              <w:pStyle w:val="Sansinterligne"/>
              <w:jc w:val="both"/>
              <w:rPr>
                <w:b/>
                <w:sz w:val="18"/>
                <w:szCs w:val="18"/>
              </w:rPr>
            </w:pPr>
          </w:p>
          <w:p w14:paraId="6BB8DE03" w14:textId="77777777" w:rsidR="00215962" w:rsidRPr="00BE2DCE" w:rsidRDefault="00FF0F76" w:rsidP="00AC1318">
            <w:pPr>
              <w:pStyle w:val="Sansinterligne"/>
              <w:jc w:val="both"/>
              <w:rPr>
                <w:sz w:val="18"/>
                <w:szCs w:val="18"/>
              </w:rPr>
            </w:pPr>
            <w:r w:rsidRPr="00BE2DCE">
              <w:rPr>
                <w:b/>
                <w:sz w:val="18"/>
                <w:szCs w:val="18"/>
              </w:rPr>
              <w:t>- Doc. 3</w:t>
            </w:r>
            <w:r w:rsidRPr="00BE2DCE">
              <w:rPr>
                <w:sz w:val="18"/>
                <w:szCs w:val="18"/>
              </w:rPr>
              <w:t xml:space="preserve"> : </w:t>
            </w:r>
            <w:r w:rsidR="00215962" w:rsidRPr="00BE2DCE">
              <w:rPr>
                <w:sz w:val="18"/>
                <w:szCs w:val="18"/>
              </w:rPr>
              <w:t>Ce document illustre l’évolution des prélèvements obligatoires en France (en % du PIB).</w:t>
            </w:r>
          </w:p>
          <w:p w14:paraId="656EDB2A" w14:textId="2C6CD903" w:rsidR="00215962" w:rsidRPr="00BE2DCE" w:rsidRDefault="00642194" w:rsidP="00AC1318">
            <w:pPr>
              <w:pStyle w:val="Sansinterligne"/>
              <w:jc w:val="both"/>
              <w:rPr>
                <w:sz w:val="18"/>
                <w:szCs w:val="18"/>
              </w:rPr>
            </w:pPr>
            <w:r w:rsidRPr="00BE2DCE">
              <w:rPr>
                <w:sz w:val="18"/>
                <w:szCs w:val="18"/>
              </w:rPr>
              <w:t>- Montrer la progression des prélèvements obligatoires</w:t>
            </w:r>
            <w:r w:rsidR="00215962" w:rsidRPr="00BE2DCE">
              <w:rPr>
                <w:sz w:val="18"/>
                <w:szCs w:val="18"/>
              </w:rPr>
              <w:t xml:space="preserve"> entre 1960 </w:t>
            </w:r>
            <w:r w:rsidR="008D14A0" w:rsidRPr="00BE2DCE">
              <w:rPr>
                <w:sz w:val="18"/>
                <w:szCs w:val="18"/>
              </w:rPr>
              <w:t>et</w:t>
            </w:r>
            <w:r w:rsidR="00215962" w:rsidRPr="00BE2DCE">
              <w:rPr>
                <w:sz w:val="18"/>
                <w:szCs w:val="18"/>
              </w:rPr>
              <w:t xml:space="preserve"> 2020 par une lecture et un calcul simple (</w:t>
            </w:r>
            <w:r w:rsidRPr="00BE2DCE">
              <w:rPr>
                <w:sz w:val="18"/>
                <w:szCs w:val="18"/>
              </w:rPr>
              <w:t>la part des prélèvements obligatoires est passée</w:t>
            </w:r>
            <w:r w:rsidR="00215962" w:rsidRPr="00BE2DCE">
              <w:rPr>
                <w:sz w:val="18"/>
                <w:szCs w:val="18"/>
              </w:rPr>
              <w:t xml:space="preserve"> de 31 % du PIB à 44 % du PIB</w:t>
            </w:r>
            <w:r w:rsidRPr="00BE2DCE">
              <w:rPr>
                <w:sz w:val="18"/>
                <w:szCs w:val="18"/>
              </w:rPr>
              <w:t xml:space="preserve"> soit une hausse de 13 points de %)</w:t>
            </w:r>
            <w:r w:rsidR="00215962" w:rsidRPr="00BE2DCE">
              <w:rPr>
                <w:sz w:val="18"/>
                <w:szCs w:val="18"/>
              </w:rPr>
              <w:t xml:space="preserve">. </w:t>
            </w:r>
          </w:p>
          <w:p w14:paraId="3F400FF5" w14:textId="7477D0A2" w:rsidR="00215962" w:rsidRPr="00BE2DCE" w:rsidRDefault="00215962" w:rsidP="00AC1318">
            <w:pPr>
              <w:pStyle w:val="Sansinterligne"/>
              <w:jc w:val="both"/>
              <w:rPr>
                <w:sz w:val="18"/>
                <w:szCs w:val="18"/>
              </w:rPr>
            </w:pPr>
            <w:r w:rsidRPr="00BE2DCE">
              <w:rPr>
                <w:sz w:val="18"/>
                <w:szCs w:val="18"/>
              </w:rPr>
              <w:t xml:space="preserve">- </w:t>
            </w:r>
            <w:r w:rsidR="00642194" w:rsidRPr="00BE2DCE">
              <w:rPr>
                <w:sz w:val="18"/>
                <w:szCs w:val="18"/>
              </w:rPr>
              <w:t xml:space="preserve">Montrer </w:t>
            </w:r>
            <w:r w:rsidRPr="00BE2DCE">
              <w:rPr>
                <w:sz w:val="18"/>
                <w:szCs w:val="18"/>
              </w:rPr>
              <w:t xml:space="preserve">que le haut niveau de dépenses sociales publiques </w:t>
            </w:r>
            <w:r w:rsidR="00642194" w:rsidRPr="00BE2DCE">
              <w:rPr>
                <w:sz w:val="18"/>
                <w:szCs w:val="18"/>
              </w:rPr>
              <w:t xml:space="preserve">nécessite une élévation de la part </w:t>
            </w:r>
            <w:r w:rsidRPr="00BE2DCE">
              <w:rPr>
                <w:sz w:val="18"/>
                <w:szCs w:val="18"/>
              </w:rPr>
              <w:t>de</w:t>
            </w:r>
            <w:r w:rsidR="00642194" w:rsidRPr="00BE2DCE">
              <w:rPr>
                <w:sz w:val="18"/>
                <w:szCs w:val="18"/>
              </w:rPr>
              <w:t>s</w:t>
            </w:r>
            <w:r w:rsidRPr="00BE2DCE">
              <w:rPr>
                <w:sz w:val="18"/>
                <w:szCs w:val="18"/>
              </w:rPr>
              <w:t xml:space="preserve"> prélèvements obligatoires</w:t>
            </w:r>
            <w:r w:rsidR="00642194" w:rsidRPr="00BE2DCE">
              <w:rPr>
                <w:sz w:val="18"/>
                <w:szCs w:val="18"/>
              </w:rPr>
              <w:t xml:space="preserve"> dans le PIB (à relier avec le document 1).</w:t>
            </w:r>
          </w:p>
          <w:p w14:paraId="63C3891C" w14:textId="77777777" w:rsidR="00FF0F76" w:rsidRPr="00BE2DCE" w:rsidRDefault="00215962" w:rsidP="000664D1">
            <w:pPr>
              <w:pStyle w:val="Sansinterligne"/>
              <w:jc w:val="both"/>
              <w:rPr>
                <w:sz w:val="18"/>
                <w:szCs w:val="18"/>
              </w:rPr>
            </w:pPr>
            <w:r w:rsidRPr="00BE2DCE">
              <w:rPr>
                <w:sz w:val="18"/>
                <w:szCs w:val="18"/>
              </w:rPr>
              <w:t>- Montrer q</w:t>
            </w:r>
            <w:r w:rsidR="00642194" w:rsidRPr="00BE2DCE">
              <w:rPr>
                <w:sz w:val="18"/>
                <w:szCs w:val="18"/>
              </w:rPr>
              <w:t>ue la hausse des prélèvements obligatoires</w:t>
            </w:r>
            <w:r w:rsidR="008D14A0" w:rsidRPr="00BE2DCE">
              <w:rPr>
                <w:sz w:val="18"/>
                <w:szCs w:val="18"/>
              </w:rPr>
              <w:t xml:space="preserve"> </w:t>
            </w:r>
            <w:r w:rsidRPr="00BE2DCE">
              <w:rPr>
                <w:sz w:val="18"/>
                <w:szCs w:val="18"/>
              </w:rPr>
              <w:t>pose la question de</w:t>
            </w:r>
            <w:r w:rsidR="008D14A0" w:rsidRPr="00BE2DCE">
              <w:rPr>
                <w:sz w:val="18"/>
                <w:szCs w:val="18"/>
              </w:rPr>
              <w:t xml:space="preserve"> la</w:t>
            </w:r>
            <w:r w:rsidRPr="00BE2DCE">
              <w:rPr>
                <w:sz w:val="18"/>
                <w:szCs w:val="18"/>
              </w:rPr>
              <w:t xml:space="preserve"> légitimité de l’action publique</w:t>
            </w:r>
            <w:r w:rsidR="008D14A0" w:rsidRPr="00BE2DCE">
              <w:rPr>
                <w:sz w:val="18"/>
                <w:szCs w:val="18"/>
              </w:rPr>
              <w:t xml:space="preserve"> (lien possible avec le document 2)</w:t>
            </w:r>
            <w:r w:rsidRPr="00BE2DCE">
              <w:rPr>
                <w:sz w:val="18"/>
                <w:szCs w:val="18"/>
              </w:rPr>
              <w:t>.</w:t>
            </w:r>
          </w:p>
          <w:p w14:paraId="22478D82" w14:textId="649C85BD" w:rsidR="000664D1" w:rsidRPr="00BE2DCE" w:rsidRDefault="000664D1" w:rsidP="000664D1">
            <w:pPr>
              <w:pStyle w:val="Sansinterligne"/>
              <w:jc w:val="both"/>
            </w:pPr>
          </w:p>
        </w:tc>
        <w:tc>
          <w:tcPr>
            <w:tcW w:w="425" w:type="dxa"/>
            <w:vMerge/>
            <w:tcBorders>
              <w:left w:val="single" w:sz="4" w:space="0" w:color="000000"/>
            </w:tcBorders>
            <w:shd w:val="clear" w:color="auto" w:fill="auto"/>
          </w:tcPr>
          <w:p w14:paraId="2E0C8B85" w14:textId="77777777" w:rsidR="00FF0F76" w:rsidRPr="00AC1F93" w:rsidRDefault="00FF0F76" w:rsidP="00AC1318">
            <w:pPr>
              <w:pStyle w:val="Sansinterligne"/>
              <w:snapToGrid w:val="0"/>
            </w:pPr>
          </w:p>
        </w:tc>
        <w:tc>
          <w:tcPr>
            <w:tcW w:w="425" w:type="dxa"/>
            <w:vMerge/>
            <w:tcBorders>
              <w:left w:val="single" w:sz="4" w:space="0" w:color="000000"/>
            </w:tcBorders>
            <w:shd w:val="clear" w:color="auto" w:fill="auto"/>
            <w:vAlign w:val="center"/>
          </w:tcPr>
          <w:p w14:paraId="3251383F" w14:textId="77777777" w:rsidR="00FF0F76" w:rsidRPr="00AC1F93" w:rsidRDefault="00FF0F76" w:rsidP="00AC1318">
            <w:pPr>
              <w:pStyle w:val="Sansinterligne"/>
              <w:snapToGrid w:val="0"/>
              <w:jc w:val="center"/>
            </w:pPr>
          </w:p>
        </w:tc>
        <w:tc>
          <w:tcPr>
            <w:tcW w:w="425" w:type="dxa"/>
            <w:vMerge/>
            <w:tcBorders>
              <w:left w:val="single" w:sz="4" w:space="0" w:color="000000"/>
            </w:tcBorders>
            <w:shd w:val="clear" w:color="auto" w:fill="auto"/>
            <w:vAlign w:val="center"/>
          </w:tcPr>
          <w:p w14:paraId="70E794F0" w14:textId="77777777" w:rsidR="00FF0F76" w:rsidRPr="00AC1F93" w:rsidRDefault="00FF0F76" w:rsidP="00AC1318">
            <w:pPr>
              <w:pStyle w:val="Sansinterligne"/>
              <w:snapToGrid w:val="0"/>
              <w:jc w:val="center"/>
            </w:pPr>
          </w:p>
        </w:tc>
        <w:tc>
          <w:tcPr>
            <w:tcW w:w="426" w:type="dxa"/>
            <w:vMerge/>
            <w:tcBorders>
              <w:left w:val="single" w:sz="4" w:space="0" w:color="000000"/>
            </w:tcBorders>
            <w:shd w:val="clear" w:color="auto" w:fill="auto"/>
            <w:vAlign w:val="center"/>
          </w:tcPr>
          <w:p w14:paraId="7F49A309" w14:textId="77777777" w:rsidR="00FF0F76" w:rsidRPr="00AC1F93" w:rsidRDefault="00FF0F76" w:rsidP="00AC1318">
            <w:pPr>
              <w:pStyle w:val="Sansinterligne"/>
              <w:snapToGrid w:val="0"/>
              <w:jc w:val="center"/>
            </w:pPr>
          </w:p>
        </w:tc>
        <w:tc>
          <w:tcPr>
            <w:tcW w:w="850" w:type="dxa"/>
            <w:vMerge/>
            <w:tcBorders>
              <w:left w:val="single" w:sz="4" w:space="0" w:color="000000"/>
              <w:right w:val="single" w:sz="4" w:space="0" w:color="000000"/>
            </w:tcBorders>
            <w:shd w:val="clear" w:color="auto" w:fill="auto"/>
            <w:vAlign w:val="center"/>
          </w:tcPr>
          <w:p w14:paraId="4700872E" w14:textId="77777777" w:rsidR="00FF0F76" w:rsidRPr="00AC1F93" w:rsidRDefault="00FF0F76" w:rsidP="00AC1318">
            <w:pPr>
              <w:pStyle w:val="Sansinterligne"/>
              <w:snapToGrid w:val="0"/>
              <w:jc w:val="right"/>
            </w:pPr>
          </w:p>
        </w:tc>
      </w:tr>
      <w:tr w:rsidR="00FF0F76" w:rsidRPr="00AC1F93" w14:paraId="76F7D1B7" w14:textId="77777777" w:rsidTr="00007063">
        <w:trPr>
          <w:cantSplit/>
          <w:trHeight w:val="731"/>
        </w:trPr>
        <w:tc>
          <w:tcPr>
            <w:tcW w:w="1951" w:type="dxa"/>
            <w:vMerge w:val="restart"/>
            <w:tcBorders>
              <w:top w:val="single" w:sz="4" w:space="0" w:color="000000"/>
              <w:left w:val="single" w:sz="4" w:space="0" w:color="000000"/>
            </w:tcBorders>
            <w:shd w:val="clear" w:color="auto" w:fill="auto"/>
            <w:vAlign w:val="center"/>
          </w:tcPr>
          <w:p w14:paraId="3D1DE64F" w14:textId="77777777" w:rsidR="00FF0F76" w:rsidRPr="00AC1F93" w:rsidRDefault="00FF0F76" w:rsidP="00AC1318">
            <w:pPr>
              <w:pStyle w:val="Sansinterligne"/>
              <w:snapToGrid w:val="0"/>
            </w:pPr>
            <w:r w:rsidRPr="00AC1F93">
              <w:rPr>
                <w:b/>
                <w:sz w:val="20"/>
                <w:szCs w:val="20"/>
              </w:rPr>
              <w:t>Éléments de forme</w:t>
            </w:r>
          </w:p>
        </w:tc>
        <w:tc>
          <w:tcPr>
            <w:tcW w:w="5841" w:type="dxa"/>
            <w:tcBorders>
              <w:top w:val="single" w:sz="4" w:space="0" w:color="000000"/>
              <w:left w:val="single" w:sz="4" w:space="0" w:color="000000"/>
              <w:bottom w:val="single" w:sz="4" w:space="0" w:color="000000"/>
            </w:tcBorders>
            <w:shd w:val="clear" w:color="auto" w:fill="auto"/>
          </w:tcPr>
          <w:p w14:paraId="3F1926DC" w14:textId="77777777" w:rsidR="00FF0F76" w:rsidRPr="00AC1F93" w:rsidRDefault="00FF0F76" w:rsidP="00AC1318">
            <w:pPr>
              <w:pStyle w:val="Sansinterligne"/>
              <w:jc w:val="both"/>
              <w:rPr>
                <w:sz w:val="18"/>
                <w:szCs w:val="18"/>
              </w:rPr>
            </w:pPr>
            <w:r w:rsidRPr="00AC1F93">
              <w:rPr>
                <w:b/>
                <w:i/>
                <w:sz w:val="18"/>
                <w:szCs w:val="18"/>
              </w:rPr>
              <w:t>INTRODUCTION et CONCLUSION :</w:t>
            </w:r>
          </w:p>
          <w:p w14:paraId="42F4AEAC" w14:textId="20BBEC7A" w:rsidR="00FF0F76" w:rsidRPr="00AC1F93" w:rsidRDefault="00FF0F76" w:rsidP="00AC1318">
            <w:pPr>
              <w:pStyle w:val="Sansinterligne"/>
              <w:numPr>
                <w:ilvl w:val="0"/>
                <w:numId w:val="8"/>
              </w:numPr>
              <w:jc w:val="both"/>
              <w:rPr>
                <w:sz w:val="18"/>
                <w:szCs w:val="18"/>
              </w:rPr>
            </w:pPr>
            <w:r w:rsidRPr="00AC1F93">
              <w:rPr>
                <w:sz w:val="18"/>
                <w:szCs w:val="18"/>
              </w:rPr>
              <w:t>Présence d’</w:t>
            </w:r>
            <w:r w:rsidR="005672FB">
              <w:rPr>
                <w:sz w:val="18"/>
                <w:szCs w:val="18"/>
              </w:rPr>
              <w:t>une introduction explicitant les termes</w:t>
            </w:r>
            <w:r w:rsidRPr="00AC1F93">
              <w:rPr>
                <w:sz w:val="18"/>
                <w:szCs w:val="18"/>
              </w:rPr>
              <w:t xml:space="preserve"> du sujet et annonçant le développement</w:t>
            </w:r>
            <w:r>
              <w:rPr>
                <w:sz w:val="18"/>
                <w:szCs w:val="18"/>
              </w:rPr>
              <w:t xml:space="preserve"> (les différents paragraphes)</w:t>
            </w:r>
            <w:r w:rsidRPr="00AC1F93">
              <w:rPr>
                <w:sz w:val="18"/>
                <w:szCs w:val="18"/>
              </w:rPr>
              <w:t>.</w:t>
            </w:r>
          </w:p>
          <w:p w14:paraId="3FDDD3C7" w14:textId="77777777" w:rsidR="00FF0F76" w:rsidRPr="00AC1F93" w:rsidRDefault="00FF0F76" w:rsidP="00AC1318">
            <w:pPr>
              <w:pStyle w:val="Sansinterligne"/>
              <w:jc w:val="both"/>
              <w:rPr>
                <w:sz w:val="18"/>
                <w:szCs w:val="18"/>
              </w:rPr>
            </w:pPr>
          </w:p>
          <w:p w14:paraId="3C124439" w14:textId="77777777" w:rsidR="00FF0F76" w:rsidRPr="00AC1F93" w:rsidRDefault="00FF0F76" w:rsidP="00AC1318">
            <w:pPr>
              <w:pStyle w:val="Sansinterligne"/>
              <w:numPr>
                <w:ilvl w:val="0"/>
                <w:numId w:val="8"/>
              </w:numPr>
              <w:jc w:val="both"/>
            </w:pPr>
            <w:r w:rsidRPr="00AC1F93">
              <w:rPr>
                <w:sz w:val="18"/>
                <w:szCs w:val="18"/>
              </w:rPr>
              <w:t>Présence d’une conclusion synthétisant le développement.</w:t>
            </w:r>
          </w:p>
        </w:tc>
        <w:tc>
          <w:tcPr>
            <w:tcW w:w="425" w:type="dxa"/>
            <w:tcBorders>
              <w:top w:val="single" w:sz="4" w:space="0" w:color="000000"/>
              <w:left w:val="single" w:sz="4" w:space="0" w:color="000000"/>
              <w:bottom w:val="single" w:sz="4" w:space="0" w:color="000000"/>
            </w:tcBorders>
            <w:shd w:val="clear" w:color="auto" w:fill="auto"/>
          </w:tcPr>
          <w:p w14:paraId="23D00AC3" w14:textId="77777777" w:rsidR="00FF0F76" w:rsidRPr="00AC1F93" w:rsidRDefault="00FF0F76" w:rsidP="00AC1318">
            <w:pPr>
              <w:pStyle w:val="Sansinterligne"/>
              <w:snapToGrid w:val="0"/>
            </w:pPr>
          </w:p>
        </w:tc>
        <w:tc>
          <w:tcPr>
            <w:tcW w:w="425" w:type="dxa"/>
            <w:tcBorders>
              <w:top w:val="single" w:sz="4" w:space="0" w:color="000000"/>
              <w:left w:val="single" w:sz="4" w:space="0" w:color="000000"/>
              <w:bottom w:val="single" w:sz="4" w:space="0" w:color="000000"/>
            </w:tcBorders>
            <w:shd w:val="clear" w:color="auto" w:fill="auto"/>
            <w:vAlign w:val="center"/>
          </w:tcPr>
          <w:p w14:paraId="7F399C53" w14:textId="77777777" w:rsidR="00FF0F76" w:rsidRPr="00AC1F93" w:rsidRDefault="00FF0F76" w:rsidP="00AC1318">
            <w:pPr>
              <w:pStyle w:val="Sansinterligne"/>
              <w:snapToGrid w:val="0"/>
              <w:jc w:val="center"/>
            </w:pPr>
          </w:p>
        </w:tc>
        <w:tc>
          <w:tcPr>
            <w:tcW w:w="425" w:type="dxa"/>
            <w:tcBorders>
              <w:top w:val="single" w:sz="4" w:space="0" w:color="000000"/>
              <w:left w:val="single" w:sz="4" w:space="0" w:color="000000"/>
              <w:bottom w:val="single" w:sz="4" w:space="0" w:color="000000"/>
            </w:tcBorders>
            <w:shd w:val="clear" w:color="auto" w:fill="auto"/>
            <w:vAlign w:val="center"/>
          </w:tcPr>
          <w:p w14:paraId="602F12E9" w14:textId="77777777" w:rsidR="00FF0F76" w:rsidRPr="00AC1F93" w:rsidRDefault="00FF0F76" w:rsidP="00AC1318">
            <w:pPr>
              <w:pStyle w:val="Sansinterligne"/>
              <w:snapToGrid w:val="0"/>
              <w:jc w:val="center"/>
            </w:pPr>
          </w:p>
        </w:tc>
        <w:tc>
          <w:tcPr>
            <w:tcW w:w="426" w:type="dxa"/>
            <w:tcBorders>
              <w:top w:val="single" w:sz="4" w:space="0" w:color="000000"/>
              <w:left w:val="single" w:sz="4" w:space="0" w:color="000000"/>
              <w:bottom w:val="single" w:sz="4" w:space="0" w:color="000000"/>
            </w:tcBorders>
            <w:shd w:val="clear" w:color="auto" w:fill="auto"/>
            <w:vAlign w:val="center"/>
          </w:tcPr>
          <w:p w14:paraId="08F5711B" w14:textId="77777777" w:rsidR="00FF0F76" w:rsidRPr="00AC1F93" w:rsidRDefault="00FF0F76" w:rsidP="00AC1318">
            <w:pPr>
              <w:pStyle w:val="Sansinterligne"/>
              <w:snapToGrid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0C0F8" w14:textId="77777777" w:rsidR="00FF0F76" w:rsidRPr="00AC1F93" w:rsidRDefault="00FF0F76" w:rsidP="00AC1318">
            <w:pPr>
              <w:pStyle w:val="Sansinterligne"/>
              <w:snapToGrid w:val="0"/>
              <w:jc w:val="right"/>
            </w:pPr>
            <w:r w:rsidRPr="00AC1F93">
              <w:rPr>
                <w:b/>
                <w:sz w:val="20"/>
                <w:szCs w:val="18"/>
              </w:rPr>
              <w:t>/ 1 pt</w:t>
            </w:r>
          </w:p>
        </w:tc>
      </w:tr>
      <w:tr w:rsidR="00FF0F76" w14:paraId="530E39B2" w14:textId="77777777" w:rsidTr="00007063">
        <w:trPr>
          <w:cantSplit/>
          <w:trHeight w:val="482"/>
        </w:trPr>
        <w:tc>
          <w:tcPr>
            <w:tcW w:w="1951" w:type="dxa"/>
            <w:vMerge/>
            <w:tcBorders>
              <w:left w:val="single" w:sz="4" w:space="0" w:color="000000"/>
              <w:bottom w:val="single" w:sz="4" w:space="0" w:color="000000"/>
            </w:tcBorders>
            <w:shd w:val="clear" w:color="auto" w:fill="auto"/>
            <w:textDirection w:val="btLr"/>
          </w:tcPr>
          <w:p w14:paraId="1C3561B4" w14:textId="77777777" w:rsidR="00FF0F76" w:rsidRPr="00AC1F93" w:rsidRDefault="00FF0F76" w:rsidP="00AC1318">
            <w:pPr>
              <w:pStyle w:val="Sansinterligne"/>
              <w:snapToGrid w:val="0"/>
              <w:ind w:left="113" w:right="113"/>
            </w:pPr>
          </w:p>
        </w:tc>
        <w:tc>
          <w:tcPr>
            <w:tcW w:w="5841" w:type="dxa"/>
            <w:tcBorders>
              <w:top w:val="single" w:sz="4" w:space="0" w:color="000000"/>
              <w:left w:val="single" w:sz="4" w:space="0" w:color="000000"/>
              <w:bottom w:val="single" w:sz="4" w:space="0" w:color="000000"/>
            </w:tcBorders>
            <w:shd w:val="clear" w:color="auto" w:fill="auto"/>
          </w:tcPr>
          <w:p w14:paraId="46F1F28F" w14:textId="77777777" w:rsidR="00FF0F76" w:rsidRPr="00AC1F93" w:rsidRDefault="00FF0F76" w:rsidP="00AC1318">
            <w:pPr>
              <w:pStyle w:val="Sansinterligne"/>
              <w:ind w:left="178" w:hanging="178"/>
              <w:jc w:val="both"/>
              <w:rPr>
                <w:sz w:val="18"/>
                <w:szCs w:val="18"/>
              </w:rPr>
            </w:pPr>
            <w:r w:rsidRPr="00AC1F93">
              <w:rPr>
                <w:b/>
                <w:i/>
                <w:sz w:val="18"/>
                <w:szCs w:val="18"/>
              </w:rPr>
              <w:t>CLARTÉ DU DÉVELOPPEMENT :</w:t>
            </w:r>
          </w:p>
          <w:p w14:paraId="4AF32C51" w14:textId="77777777" w:rsidR="00FF0F76" w:rsidRPr="00AC1F93" w:rsidRDefault="00FF0F76" w:rsidP="00AC1318">
            <w:pPr>
              <w:pStyle w:val="Sansinterligne"/>
              <w:jc w:val="both"/>
            </w:pPr>
            <w:r w:rsidRPr="00AC1F93">
              <w:rPr>
                <w:sz w:val="18"/>
                <w:szCs w:val="18"/>
              </w:rPr>
              <w:t>Clarté de l'expression et de la présentation (= orthographe, syntaxe, lisibilité, présence de paragraphes successifs).</w:t>
            </w:r>
          </w:p>
        </w:tc>
        <w:tc>
          <w:tcPr>
            <w:tcW w:w="425" w:type="dxa"/>
            <w:tcBorders>
              <w:top w:val="single" w:sz="4" w:space="0" w:color="000000"/>
              <w:left w:val="single" w:sz="4" w:space="0" w:color="000000"/>
              <w:bottom w:val="single" w:sz="4" w:space="0" w:color="000000"/>
            </w:tcBorders>
            <w:shd w:val="clear" w:color="auto" w:fill="auto"/>
          </w:tcPr>
          <w:p w14:paraId="6DF80D7E" w14:textId="77777777" w:rsidR="00FF0F76" w:rsidRPr="00AC1F93" w:rsidRDefault="00FF0F76" w:rsidP="00AC1318">
            <w:pPr>
              <w:pStyle w:val="Sansinterligne"/>
              <w:snapToGrid w:val="0"/>
            </w:pPr>
          </w:p>
        </w:tc>
        <w:tc>
          <w:tcPr>
            <w:tcW w:w="425" w:type="dxa"/>
            <w:tcBorders>
              <w:top w:val="single" w:sz="4" w:space="0" w:color="000000"/>
              <w:left w:val="single" w:sz="4" w:space="0" w:color="000000"/>
              <w:bottom w:val="single" w:sz="4" w:space="0" w:color="000000"/>
            </w:tcBorders>
            <w:shd w:val="clear" w:color="auto" w:fill="auto"/>
            <w:vAlign w:val="center"/>
          </w:tcPr>
          <w:p w14:paraId="602A9475" w14:textId="77777777" w:rsidR="00FF0F76" w:rsidRPr="00AC1F93" w:rsidRDefault="00FF0F76" w:rsidP="00AC1318">
            <w:pPr>
              <w:pStyle w:val="Sansinterligne"/>
              <w:snapToGrid w:val="0"/>
              <w:jc w:val="center"/>
            </w:pPr>
          </w:p>
        </w:tc>
        <w:tc>
          <w:tcPr>
            <w:tcW w:w="425" w:type="dxa"/>
            <w:tcBorders>
              <w:top w:val="single" w:sz="4" w:space="0" w:color="000000"/>
              <w:left w:val="single" w:sz="4" w:space="0" w:color="000000"/>
              <w:bottom w:val="single" w:sz="4" w:space="0" w:color="000000"/>
            </w:tcBorders>
            <w:shd w:val="clear" w:color="auto" w:fill="auto"/>
            <w:vAlign w:val="center"/>
          </w:tcPr>
          <w:p w14:paraId="5C8E25BE" w14:textId="77777777" w:rsidR="00FF0F76" w:rsidRPr="00AC1F93" w:rsidRDefault="00FF0F76" w:rsidP="00AC1318">
            <w:pPr>
              <w:pStyle w:val="Sansinterligne"/>
              <w:snapToGrid w:val="0"/>
              <w:jc w:val="center"/>
            </w:pPr>
          </w:p>
        </w:tc>
        <w:tc>
          <w:tcPr>
            <w:tcW w:w="426" w:type="dxa"/>
            <w:tcBorders>
              <w:top w:val="single" w:sz="4" w:space="0" w:color="000000"/>
              <w:left w:val="single" w:sz="4" w:space="0" w:color="000000"/>
              <w:bottom w:val="single" w:sz="4" w:space="0" w:color="000000"/>
            </w:tcBorders>
            <w:shd w:val="clear" w:color="auto" w:fill="auto"/>
            <w:vAlign w:val="center"/>
          </w:tcPr>
          <w:p w14:paraId="544AD0AD" w14:textId="77777777" w:rsidR="00FF0F76" w:rsidRPr="00AC1F93" w:rsidRDefault="00FF0F76" w:rsidP="00AC1318">
            <w:pPr>
              <w:pStyle w:val="Sansinterligne"/>
              <w:snapToGrid w:val="0"/>
              <w:jc w:val="cente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3450D7" w14:textId="77777777" w:rsidR="00FF0F76" w:rsidRDefault="00FF0F76" w:rsidP="00AC1318">
            <w:pPr>
              <w:pStyle w:val="Sansinterligne"/>
              <w:snapToGrid w:val="0"/>
              <w:jc w:val="right"/>
            </w:pPr>
            <w:r w:rsidRPr="00AC1F93">
              <w:rPr>
                <w:b/>
                <w:sz w:val="20"/>
                <w:szCs w:val="18"/>
              </w:rPr>
              <w:t>/</w:t>
            </w:r>
            <w:r>
              <w:rPr>
                <w:b/>
                <w:sz w:val="20"/>
                <w:szCs w:val="18"/>
              </w:rPr>
              <w:t xml:space="preserve"> </w:t>
            </w:r>
            <w:r w:rsidRPr="00AC1F93">
              <w:rPr>
                <w:b/>
                <w:sz w:val="20"/>
                <w:szCs w:val="18"/>
              </w:rPr>
              <w:t>1 pt</w:t>
            </w:r>
          </w:p>
        </w:tc>
      </w:tr>
    </w:tbl>
    <w:p w14:paraId="67238B3E" w14:textId="37CEDFAE" w:rsidR="00207A8E" w:rsidRDefault="00207A8E" w:rsidP="0052323A">
      <w:pPr>
        <w:pStyle w:val="Sansinterligne"/>
        <w:rPr>
          <w:sz w:val="16"/>
          <w:szCs w:val="16"/>
        </w:rPr>
      </w:pPr>
    </w:p>
    <w:p w14:paraId="1667E09E" w14:textId="2A20CF0A" w:rsidR="00F5194D" w:rsidRDefault="00F5194D" w:rsidP="0052323A">
      <w:pPr>
        <w:pStyle w:val="Sansinterligne"/>
        <w:rPr>
          <w:sz w:val="16"/>
          <w:szCs w:val="16"/>
        </w:rPr>
      </w:pPr>
    </w:p>
    <w:p w14:paraId="7A5F4E8B" w14:textId="09947B23" w:rsidR="00416503" w:rsidRDefault="00416503">
      <w:pPr>
        <w:suppressAutoHyphens w:val="0"/>
        <w:rPr>
          <w:sz w:val="16"/>
          <w:szCs w:val="16"/>
        </w:rPr>
      </w:pPr>
    </w:p>
    <w:sectPr w:rsidR="00416503" w:rsidSect="00066333">
      <w:footerReference w:type="default" r:id="rId12"/>
      <w:pgSz w:w="11906" w:h="16838"/>
      <w:pgMar w:top="720" w:right="720" w:bottom="720" w:left="720"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0057F" w14:textId="77777777" w:rsidR="007047E4" w:rsidRDefault="007047E4">
      <w:pPr>
        <w:spacing w:after="0" w:line="240" w:lineRule="auto"/>
      </w:pPr>
      <w:r>
        <w:separator/>
      </w:r>
    </w:p>
  </w:endnote>
  <w:endnote w:type="continuationSeparator" w:id="0">
    <w:p w14:paraId="26F70432" w14:textId="77777777" w:rsidR="007047E4" w:rsidRDefault="00704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978535"/>
      <w:docPartObj>
        <w:docPartGallery w:val="Page Numbers (Bottom of Page)"/>
        <w:docPartUnique/>
      </w:docPartObj>
    </w:sdtPr>
    <w:sdtContent>
      <w:p w14:paraId="59909B99" w14:textId="3BEF741C" w:rsidR="00007063" w:rsidRDefault="00007063">
        <w:pPr>
          <w:pStyle w:val="Pieddepage"/>
          <w:jc w:val="right"/>
        </w:pPr>
        <w:r w:rsidRPr="00007063">
          <w:rPr>
            <w:b/>
            <w:bCs/>
          </w:rPr>
          <w:fldChar w:fldCharType="begin"/>
        </w:r>
        <w:r w:rsidRPr="00007063">
          <w:rPr>
            <w:b/>
            <w:bCs/>
          </w:rPr>
          <w:instrText>PAGE   \* MERGEFORMAT</w:instrText>
        </w:r>
        <w:r w:rsidRPr="00007063">
          <w:rPr>
            <w:b/>
            <w:bCs/>
          </w:rPr>
          <w:fldChar w:fldCharType="separate"/>
        </w:r>
        <w:r w:rsidRPr="00007063">
          <w:rPr>
            <w:b/>
            <w:bCs/>
          </w:rPr>
          <w:t>2</w:t>
        </w:r>
        <w:r w:rsidRPr="00007063">
          <w:rPr>
            <w:b/>
            <w:bCs/>
          </w:rPr>
          <w:fldChar w:fldCharType="end"/>
        </w:r>
        <w:r w:rsidRPr="00007063">
          <w:rPr>
            <w:b/>
            <w:bCs/>
          </w:rPr>
          <w:t xml:space="preserve"> / </w:t>
        </w:r>
        <w:r w:rsidRPr="00007063">
          <w:rPr>
            <w:b/>
            <w:bCs/>
          </w:rPr>
          <w:fldChar w:fldCharType="begin"/>
        </w:r>
        <w:r w:rsidRPr="00007063">
          <w:rPr>
            <w:b/>
            <w:bCs/>
          </w:rPr>
          <w:instrText xml:space="preserve"> NUMPAGES   \* MERGEFORMAT </w:instrText>
        </w:r>
        <w:r w:rsidRPr="00007063">
          <w:rPr>
            <w:b/>
            <w:bCs/>
          </w:rPr>
          <w:fldChar w:fldCharType="separate"/>
        </w:r>
        <w:r w:rsidRPr="00007063">
          <w:rPr>
            <w:b/>
            <w:bCs/>
            <w:noProof/>
          </w:rPr>
          <w:t>13</w:t>
        </w:r>
        <w:r w:rsidRPr="00007063">
          <w:rPr>
            <w:b/>
            <w:bCs/>
          </w:rPr>
          <w:fldChar w:fldCharType="end"/>
        </w:r>
      </w:p>
    </w:sdtContent>
  </w:sdt>
  <w:p w14:paraId="4E983D1F" w14:textId="77777777" w:rsidR="00215962" w:rsidRDefault="0021596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B8DA8" w14:textId="77777777" w:rsidR="007047E4" w:rsidRDefault="007047E4">
      <w:pPr>
        <w:spacing w:after="0" w:line="240" w:lineRule="auto"/>
      </w:pPr>
      <w:r>
        <w:separator/>
      </w:r>
    </w:p>
  </w:footnote>
  <w:footnote w:type="continuationSeparator" w:id="0">
    <w:p w14:paraId="10731117" w14:textId="77777777" w:rsidR="007047E4" w:rsidRDefault="007047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9F1EEC7E"/>
    <w:name w:val="WW8Num3"/>
    <w:lvl w:ilvl="0">
      <w:start w:val="1"/>
      <w:numFmt w:val="decimal"/>
      <w:lvlText w:val="%1."/>
      <w:lvlJc w:val="left"/>
      <w:pPr>
        <w:tabs>
          <w:tab w:val="num" w:pos="0"/>
        </w:tabs>
        <w:ind w:left="720" w:hanging="360"/>
      </w:pPr>
      <w:rPr>
        <w:b/>
        <w:sz w:val="18"/>
        <w:szCs w:val="1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color w:val="000000"/>
        <w:sz w:val="18"/>
        <w:szCs w:val="18"/>
      </w:rPr>
    </w:lvl>
  </w:abstractNum>
  <w:abstractNum w:abstractNumId="3" w15:restartNumberingAfterBreak="0">
    <w:nsid w:val="00000004"/>
    <w:multiLevelType w:val="singleLevel"/>
    <w:tmpl w:val="00000004"/>
    <w:name w:val="WW8Num5"/>
    <w:lvl w:ilvl="0">
      <w:numFmt w:val="bullet"/>
      <w:lvlText w:val="-"/>
      <w:lvlJc w:val="left"/>
      <w:pPr>
        <w:tabs>
          <w:tab w:val="num" w:pos="0"/>
        </w:tabs>
        <w:ind w:left="720" w:hanging="360"/>
      </w:pPr>
      <w:rPr>
        <w:rFonts w:ascii="Calibri" w:hAnsi="Calibri" w:cs="Symbol"/>
      </w:rPr>
    </w:lvl>
  </w:abstractNum>
  <w:abstractNum w:abstractNumId="4" w15:restartNumberingAfterBreak="0">
    <w:nsid w:val="00A02C16"/>
    <w:multiLevelType w:val="hybridMultilevel"/>
    <w:tmpl w:val="595808A4"/>
    <w:lvl w:ilvl="0" w:tplc="76482540">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35A4D91"/>
    <w:multiLevelType w:val="hybridMultilevel"/>
    <w:tmpl w:val="07EAE1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52A3A02"/>
    <w:multiLevelType w:val="hybridMultilevel"/>
    <w:tmpl w:val="4E28E4BE"/>
    <w:lvl w:ilvl="0" w:tplc="CA723396">
      <w:start w:val="6"/>
      <w:numFmt w:val="bullet"/>
      <w:lvlText w:val="-"/>
      <w:lvlJc w:val="left"/>
      <w:pPr>
        <w:ind w:left="502" w:hanging="360"/>
      </w:pPr>
      <w:rPr>
        <w:rFonts w:ascii="Calibri" w:eastAsia="Calibr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7" w15:restartNumberingAfterBreak="0">
    <w:nsid w:val="07376798"/>
    <w:multiLevelType w:val="hybridMultilevel"/>
    <w:tmpl w:val="07EAE1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C3539C"/>
    <w:multiLevelType w:val="hybridMultilevel"/>
    <w:tmpl w:val="CEBCBECA"/>
    <w:lvl w:ilvl="0" w:tplc="4E7E9274">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4769EC"/>
    <w:multiLevelType w:val="hybridMultilevel"/>
    <w:tmpl w:val="AEF80924"/>
    <w:lvl w:ilvl="0" w:tplc="696CE70E">
      <w:start w:val="6"/>
      <w:numFmt w:val="bullet"/>
      <w:lvlText w:val="-"/>
      <w:lvlJc w:val="left"/>
      <w:pPr>
        <w:ind w:left="720" w:hanging="360"/>
      </w:pPr>
      <w:rPr>
        <w:rFonts w:ascii="Calibri" w:eastAsia="Calibri" w:hAnsi="Calibri" w:cs="Calibri"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9E325C8"/>
    <w:multiLevelType w:val="hybridMultilevel"/>
    <w:tmpl w:val="8546608C"/>
    <w:lvl w:ilvl="0" w:tplc="A4609382">
      <w:numFmt w:val="bullet"/>
      <w:lvlText w:val="-"/>
      <w:lvlJc w:val="left"/>
      <w:pPr>
        <w:ind w:left="290" w:hanging="360"/>
      </w:pPr>
      <w:rPr>
        <w:rFonts w:ascii="Calibri" w:eastAsia="Calibri" w:hAnsi="Calibri" w:cs="Calibri" w:hint="default"/>
      </w:rPr>
    </w:lvl>
    <w:lvl w:ilvl="1" w:tplc="040C0003" w:tentative="1">
      <w:start w:val="1"/>
      <w:numFmt w:val="bullet"/>
      <w:lvlText w:val="o"/>
      <w:lvlJc w:val="left"/>
      <w:pPr>
        <w:ind w:left="1010" w:hanging="360"/>
      </w:pPr>
      <w:rPr>
        <w:rFonts w:ascii="Courier New" w:hAnsi="Courier New" w:cs="Courier New" w:hint="default"/>
      </w:rPr>
    </w:lvl>
    <w:lvl w:ilvl="2" w:tplc="040C0005" w:tentative="1">
      <w:start w:val="1"/>
      <w:numFmt w:val="bullet"/>
      <w:lvlText w:val=""/>
      <w:lvlJc w:val="left"/>
      <w:pPr>
        <w:ind w:left="1730" w:hanging="360"/>
      </w:pPr>
      <w:rPr>
        <w:rFonts w:ascii="Wingdings" w:hAnsi="Wingdings" w:hint="default"/>
      </w:rPr>
    </w:lvl>
    <w:lvl w:ilvl="3" w:tplc="040C0001" w:tentative="1">
      <w:start w:val="1"/>
      <w:numFmt w:val="bullet"/>
      <w:lvlText w:val=""/>
      <w:lvlJc w:val="left"/>
      <w:pPr>
        <w:ind w:left="2450" w:hanging="360"/>
      </w:pPr>
      <w:rPr>
        <w:rFonts w:ascii="Symbol" w:hAnsi="Symbol" w:hint="default"/>
      </w:rPr>
    </w:lvl>
    <w:lvl w:ilvl="4" w:tplc="040C0003" w:tentative="1">
      <w:start w:val="1"/>
      <w:numFmt w:val="bullet"/>
      <w:lvlText w:val="o"/>
      <w:lvlJc w:val="left"/>
      <w:pPr>
        <w:ind w:left="3170" w:hanging="360"/>
      </w:pPr>
      <w:rPr>
        <w:rFonts w:ascii="Courier New" w:hAnsi="Courier New" w:cs="Courier New" w:hint="default"/>
      </w:rPr>
    </w:lvl>
    <w:lvl w:ilvl="5" w:tplc="040C0005" w:tentative="1">
      <w:start w:val="1"/>
      <w:numFmt w:val="bullet"/>
      <w:lvlText w:val=""/>
      <w:lvlJc w:val="left"/>
      <w:pPr>
        <w:ind w:left="3890" w:hanging="360"/>
      </w:pPr>
      <w:rPr>
        <w:rFonts w:ascii="Wingdings" w:hAnsi="Wingdings" w:hint="default"/>
      </w:rPr>
    </w:lvl>
    <w:lvl w:ilvl="6" w:tplc="040C0001" w:tentative="1">
      <w:start w:val="1"/>
      <w:numFmt w:val="bullet"/>
      <w:lvlText w:val=""/>
      <w:lvlJc w:val="left"/>
      <w:pPr>
        <w:ind w:left="4610" w:hanging="360"/>
      </w:pPr>
      <w:rPr>
        <w:rFonts w:ascii="Symbol" w:hAnsi="Symbol" w:hint="default"/>
      </w:rPr>
    </w:lvl>
    <w:lvl w:ilvl="7" w:tplc="040C0003" w:tentative="1">
      <w:start w:val="1"/>
      <w:numFmt w:val="bullet"/>
      <w:lvlText w:val="o"/>
      <w:lvlJc w:val="left"/>
      <w:pPr>
        <w:ind w:left="5330" w:hanging="360"/>
      </w:pPr>
      <w:rPr>
        <w:rFonts w:ascii="Courier New" w:hAnsi="Courier New" w:cs="Courier New" w:hint="default"/>
      </w:rPr>
    </w:lvl>
    <w:lvl w:ilvl="8" w:tplc="040C0005" w:tentative="1">
      <w:start w:val="1"/>
      <w:numFmt w:val="bullet"/>
      <w:lvlText w:val=""/>
      <w:lvlJc w:val="left"/>
      <w:pPr>
        <w:ind w:left="6050" w:hanging="360"/>
      </w:pPr>
      <w:rPr>
        <w:rFonts w:ascii="Wingdings" w:hAnsi="Wingdings" w:hint="default"/>
      </w:rPr>
    </w:lvl>
  </w:abstractNum>
  <w:abstractNum w:abstractNumId="11" w15:restartNumberingAfterBreak="0">
    <w:nsid w:val="2B812AF4"/>
    <w:multiLevelType w:val="hybridMultilevel"/>
    <w:tmpl w:val="2200AFA2"/>
    <w:lvl w:ilvl="0" w:tplc="749CEE90">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B8A0609"/>
    <w:multiLevelType w:val="hybridMultilevel"/>
    <w:tmpl w:val="9C085732"/>
    <w:lvl w:ilvl="0" w:tplc="A8347A3E">
      <w:start w:val="1"/>
      <w:numFmt w:val="decimal"/>
      <w:lvlText w:val="%1."/>
      <w:lvlJc w:val="left"/>
      <w:pPr>
        <w:ind w:left="936" w:hanging="360"/>
      </w:pPr>
      <w:rPr>
        <w:rFonts w:ascii="Arial MT" w:eastAsia="Arial MT" w:hAnsi="Arial MT" w:cs="Arial MT" w:hint="default"/>
        <w:w w:val="100"/>
        <w:sz w:val="24"/>
        <w:szCs w:val="24"/>
        <w:lang w:val="fr-FR" w:eastAsia="en-US" w:bidi="ar-SA"/>
      </w:rPr>
    </w:lvl>
    <w:lvl w:ilvl="1" w:tplc="3ED25324">
      <w:numFmt w:val="bullet"/>
      <w:lvlText w:val="•"/>
      <w:lvlJc w:val="left"/>
      <w:pPr>
        <w:ind w:left="1799" w:hanging="360"/>
      </w:pPr>
      <w:rPr>
        <w:rFonts w:hint="default"/>
        <w:lang w:val="fr-FR" w:eastAsia="en-US" w:bidi="ar-SA"/>
      </w:rPr>
    </w:lvl>
    <w:lvl w:ilvl="2" w:tplc="E788E2C8">
      <w:numFmt w:val="bullet"/>
      <w:lvlText w:val="•"/>
      <w:lvlJc w:val="left"/>
      <w:pPr>
        <w:ind w:left="2659" w:hanging="360"/>
      </w:pPr>
      <w:rPr>
        <w:rFonts w:hint="default"/>
        <w:lang w:val="fr-FR" w:eastAsia="en-US" w:bidi="ar-SA"/>
      </w:rPr>
    </w:lvl>
    <w:lvl w:ilvl="3" w:tplc="9C421634">
      <w:numFmt w:val="bullet"/>
      <w:lvlText w:val="•"/>
      <w:lvlJc w:val="left"/>
      <w:pPr>
        <w:ind w:left="3519" w:hanging="360"/>
      </w:pPr>
      <w:rPr>
        <w:rFonts w:hint="default"/>
        <w:lang w:val="fr-FR" w:eastAsia="en-US" w:bidi="ar-SA"/>
      </w:rPr>
    </w:lvl>
    <w:lvl w:ilvl="4" w:tplc="2EC47024">
      <w:numFmt w:val="bullet"/>
      <w:lvlText w:val="•"/>
      <w:lvlJc w:val="left"/>
      <w:pPr>
        <w:ind w:left="4379" w:hanging="360"/>
      </w:pPr>
      <w:rPr>
        <w:rFonts w:hint="default"/>
        <w:lang w:val="fr-FR" w:eastAsia="en-US" w:bidi="ar-SA"/>
      </w:rPr>
    </w:lvl>
    <w:lvl w:ilvl="5" w:tplc="80B63CB6">
      <w:numFmt w:val="bullet"/>
      <w:lvlText w:val="•"/>
      <w:lvlJc w:val="left"/>
      <w:pPr>
        <w:ind w:left="5239" w:hanging="360"/>
      </w:pPr>
      <w:rPr>
        <w:rFonts w:hint="default"/>
        <w:lang w:val="fr-FR" w:eastAsia="en-US" w:bidi="ar-SA"/>
      </w:rPr>
    </w:lvl>
    <w:lvl w:ilvl="6" w:tplc="8310A1FA">
      <w:numFmt w:val="bullet"/>
      <w:lvlText w:val="•"/>
      <w:lvlJc w:val="left"/>
      <w:pPr>
        <w:ind w:left="6099" w:hanging="360"/>
      </w:pPr>
      <w:rPr>
        <w:rFonts w:hint="default"/>
        <w:lang w:val="fr-FR" w:eastAsia="en-US" w:bidi="ar-SA"/>
      </w:rPr>
    </w:lvl>
    <w:lvl w:ilvl="7" w:tplc="66BC9666">
      <w:numFmt w:val="bullet"/>
      <w:lvlText w:val="•"/>
      <w:lvlJc w:val="left"/>
      <w:pPr>
        <w:ind w:left="6959" w:hanging="360"/>
      </w:pPr>
      <w:rPr>
        <w:rFonts w:hint="default"/>
        <w:lang w:val="fr-FR" w:eastAsia="en-US" w:bidi="ar-SA"/>
      </w:rPr>
    </w:lvl>
    <w:lvl w:ilvl="8" w:tplc="5BEE3B7A">
      <w:numFmt w:val="bullet"/>
      <w:lvlText w:val="•"/>
      <w:lvlJc w:val="left"/>
      <w:pPr>
        <w:ind w:left="7819" w:hanging="360"/>
      </w:pPr>
      <w:rPr>
        <w:rFonts w:hint="default"/>
        <w:lang w:val="fr-FR" w:eastAsia="en-US" w:bidi="ar-SA"/>
      </w:rPr>
    </w:lvl>
  </w:abstractNum>
  <w:abstractNum w:abstractNumId="13" w15:restartNumberingAfterBreak="0">
    <w:nsid w:val="5F185372"/>
    <w:multiLevelType w:val="hybridMultilevel"/>
    <w:tmpl w:val="07EAE1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0C62936"/>
    <w:multiLevelType w:val="hybridMultilevel"/>
    <w:tmpl w:val="955C5DFC"/>
    <w:lvl w:ilvl="0" w:tplc="925449B2">
      <w:start w:val="1"/>
      <w:numFmt w:val="decimal"/>
      <w:lvlText w:val="%1."/>
      <w:lvlJc w:val="left"/>
      <w:pPr>
        <w:ind w:left="1767" w:hanging="360"/>
      </w:pPr>
      <w:rPr>
        <w:rFonts w:hint="default"/>
      </w:rPr>
    </w:lvl>
    <w:lvl w:ilvl="1" w:tplc="040C0019" w:tentative="1">
      <w:start w:val="1"/>
      <w:numFmt w:val="lowerLetter"/>
      <w:lvlText w:val="%2."/>
      <w:lvlJc w:val="left"/>
      <w:pPr>
        <w:ind w:left="2487" w:hanging="360"/>
      </w:pPr>
    </w:lvl>
    <w:lvl w:ilvl="2" w:tplc="040C001B" w:tentative="1">
      <w:start w:val="1"/>
      <w:numFmt w:val="lowerRoman"/>
      <w:lvlText w:val="%3."/>
      <w:lvlJc w:val="right"/>
      <w:pPr>
        <w:ind w:left="3207" w:hanging="180"/>
      </w:pPr>
    </w:lvl>
    <w:lvl w:ilvl="3" w:tplc="040C000F" w:tentative="1">
      <w:start w:val="1"/>
      <w:numFmt w:val="decimal"/>
      <w:lvlText w:val="%4."/>
      <w:lvlJc w:val="left"/>
      <w:pPr>
        <w:ind w:left="3927" w:hanging="360"/>
      </w:pPr>
    </w:lvl>
    <w:lvl w:ilvl="4" w:tplc="040C0019" w:tentative="1">
      <w:start w:val="1"/>
      <w:numFmt w:val="lowerLetter"/>
      <w:lvlText w:val="%5."/>
      <w:lvlJc w:val="left"/>
      <w:pPr>
        <w:ind w:left="4647" w:hanging="360"/>
      </w:pPr>
    </w:lvl>
    <w:lvl w:ilvl="5" w:tplc="040C001B" w:tentative="1">
      <w:start w:val="1"/>
      <w:numFmt w:val="lowerRoman"/>
      <w:lvlText w:val="%6."/>
      <w:lvlJc w:val="right"/>
      <w:pPr>
        <w:ind w:left="5367" w:hanging="180"/>
      </w:pPr>
    </w:lvl>
    <w:lvl w:ilvl="6" w:tplc="040C000F" w:tentative="1">
      <w:start w:val="1"/>
      <w:numFmt w:val="decimal"/>
      <w:lvlText w:val="%7."/>
      <w:lvlJc w:val="left"/>
      <w:pPr>
        <w:ind w:left="6087" w:hanging="360"/>
      </w:pPr>
    </w:lvl>
    <w:lvl w:ilvl="7" w:tplc="040C0019" w:tentative="1">
      <w:start w:val="1"/>
      <w:numFmt w:val="lowerLetter"/>
      <w:lvlText w:val="%8."/>
      <w:lvlJc w:val="left"/>
      <w:pPr>
        <w:ind w:left="6807" w:hanging="360"/>
      </w:pPr>
    </w:lvl>
    <w:lvl w:ilvl="8" w:tplc="040C001B" w:tentative="1">
      <w:start w:val="1"/>
      <w:numFmt w:val="lowerRoman"/>
      <w:lvlText w:val="%9."/>
      <w:lvlJc w:val="right"/>
      <w:pPr>
        <w:ind w:left="7527" w:hanging="180"/>
      </w:pPr>
    </w:lvl>
  </w:abstractNum>
  <w:abstractNum w:abstractNumId="15" w15:restartNumberingAfterBreak="0">
    <w:nsid w:val="7B566296"/>
    <w:multiLevelType w:val="hybridMultilevel"/>
    <w:tmpl w:val="0B62FFA4"/>
    <w:lvl w:ilvl="0" w:tplc="8EC82EE2">
      <w:numFmt w:val="bullet"/>
      <w:lvlText w:val="-"/>
      <w:lvlJc w:val="left"/>
      <w:pPr>
        <w:ind w:left="290" w:hanging="360"/>
      </w:pPr>
      <w:rPr>
        <w:rFonts w:ascii="Calibri" w:eastAsia="Calibri" w:hAnsi="Calibri" w:cs="Calibri" w:hint="default"/>
        <w:b/>
        <w:i/>
      </w:rPr>
    </w:lvl>
    <w:lvl w:ilvl="1" w:tplc="040C0003" w:tentative="1">
      <w:start w:val="1"/>
      <w:numFmt w:val="bullet"/>
      <w:lvlText w:val="o"/>
      <w:lvlJc w:val="left"/>
      <w:pPr>
        <w:ind w:left="1010" w:hanging="360"/>
      </w:pPr>
      <w:rPr>
        <w:rFonts w:ascii="Courier New" w:hAnsi="Courier New" w:cs="Courier New" w:hint="default"/>
      </w:rPr>
    </w:lvl>
    <w:lvl w:ilvl="2" w:tplc="040C0005" w:tentative="1">
      <w:start w:val="1"/>
      <w:numFmt w:val="bullet"/>
      <w:lvlText w:val=""/>
      <w:lvlJc w:val="left"/>
      <w:pPr>
        <w:ind w:left="1730" w:hanging="360"/>
      </w:pPr>
      <w:rPr>
        <w:rFonts w:ascii="Wingdings" w:hAnsi="Wingdings" w:hint="default"/>
      </w:rPr>
    </w:lvl>
    <w:lvl w:ilvl="3" w:tplc="040C0001" w:tentative="1">
      <w:start w:val="1"/>
      <w:numFmt w:val="bullet"/>
      <w:lvlText w:val=""/>
      <w:lvlJc w:val="left"/>
      <w:pPr>
        <w:ind w:left="2450" w:hanging="360"/>
      </w:pPr>
      <w:rPr>
        <w:rFonts w:ascii="Symbol" w:hAnsi="Symbol" w:hint="default"/>
      </w:rPr>
    </w:lvl>
    <w:lvl w:ilvl="4" w:tplc="040C0003" w:tentative="1">
      <w:start w:val="1"/>
      <w:numFmt w:val="bullet"/>
      <w:lvlText w:val="o"/>
      <w:lvlJc w:val="left"/>
      <w:pPr>
        <w:ind w:left="3170" w:hanging="360"/>
      </w:pPr>
      <w:rPr>
        <w:rFonts w:ascii="Courier New" w:hAnsi="Courier New" w:cs="Courier New" w:hint="default"/>
      </w:rPr>
    </w:lvl>
    <w:lvl w:ilvl="5" w:tplc="040C0005" w:tentative="1">
      <w:start w:val="1"/>
      <w:numFmt w:val="bullet"/>
      <w:lvlText w:val=""/>
      <w:lvlJc w:val="left"/>
      <w:pPr>
        <w:ind w:left="3890" w:hanging="360"/>
      </w:pPr>
      <w:rPr>
        <w:rFonts w:ascii="Wingdings" w:hAnsi="Wingdings" w:hint="default"/>
      </w:rPr>
    </w:lvl>
    <w:lvl w:ilvl="6" w:tplc="040C0001" w:tentative="1">
      <w:start w:val="1"/>
      <w:numFmt w:val="bullet"/>
      <w:lvlText w:val=""/>
      <w:lvlJc w:val="left"/>
      <w:pPr>
        <w:ind w:left="4610" w:hanging="360"/>
      </w:pPr>
      <w:rPr>
        <w:rFonts w:ascii="Symbol" w:hAnsi="Symbol" w:hint="default"/>
      </w:rPr>
    </w:lvl>
    <w:lvl w:ilvl="7" w:tplc="040C0003" w:tentative="1">
      <w:start w:val="1"/>
      <w:numFmt w:val="bullet"/>
      <w:lvlText w:val="o"/>
      <w:lvlJc w:val="left"/>
      <w:pPr>
        <w:ind w:left="5330" w:hanging="360"/>
      </w:pPr>
      <w:rPr>
        <w:rFonts w:ascii="Courier New" w:hAnsi="Courier New" w:cs="Courier New" w:hint="default"/>
      </w:rPr>
    </w:lvl>
    <w:lvl w:ilvl="8" w:tplc="040C0005" w:tentative="1">
      <w:start w:val="1"/>
      <w:numFmt w:val="bullet"/>
      <w:lvlText w:val=""/>
      <w:lvlJc w:val="left"/>
      <w:pPr>
        <w:ind w:left="6050" w:hanging="360"/>
      </w:pPr>
      <w:rPr>
        <w:rFonts w:ascii="Wingdings" w:hAnsi="Wingdings" w:hint="default"/>
      </w:rPr>
    </w:lvl>
  </w:abstractNum>
  <w:abstractNum w:abstractNumId="16" w15:restartNumberingAfterBreak="0">
    <w:nsid w:val="7EF60809"/>
    <w:multiLevelType w:val="hybridMultilevel"/>
    <w:tmpl w:val="06986E9A"/>
    <w:lvl w:ilvl="0" w:tplc="749CEE90">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2499384">
    <w:abstractNumId w:val="1"/>
  </w:num>
  <w:num w:numId="2" w16cid:durableId="1937323343">
    <w:abstractNumId w:val="2"/>
  </w:num>
  <w:num w:numId="3" w16cid:durableId="1525168442">
    <w:abstractNumId w:val="3"/>
  </w:num>
  <w:num w:numId="4" w16cid:durableId="568658975">
    <w:abstractNumId w:val="8"/>
  </w:num>
  <w:num w:numId="5" w16cid:durableId="157960399">
    <w:abstractNumId w:val="4"/>
  </w:num>
  <w:num w:numId="6" w16cid:durableId="2146776843">
    <w:abstractNumId w:val="6"/>
  </w:num>
  <w:num w:numId="7" w16cid:durableId="601035500">
    <w:abstractNumId w:val="9"/>
  </w:num>
  <w:num w:numId="8" w16cid:durableId="2085105660">
    <w:abstractNumId w:val="10"/>
  </w:num>
  <w:num w:numId="9" w16cid:durableId="1643777185">
    <w:abstractNumId w:val="15"/>
  </w:num>
  <w:num w:numId="10" w16cid:durableId="553546201">
    <w:abstractNumId w:val="11"/>
  </w:num>
  <w:num w:numId="11" w16cid:durableId="296910110">
    <w:abstractNumId w:val="16"/>
  </w:num>
  <w:num w:numId="12" w16cid:durableId="1517882691">
    <w:abstractNumId w:val="0"/>
  </w:num>
  <w:num w:numId="13" w16cid:durableId="742142694">
    <w:abstractNumId w:val="14"/>
  </w:num>
  <w:num w:numId="14" w16cid:durableId="2089422802">
    <w:abstractNumId w:val="13"/>
  </w:num>
  <w:num w:numId="15" w16cid:durableId="1579288909">
    <w:abstractNumId w:val="12"/>
  </w:num>
  <w:num w:numId="16" w16cid:durableId="932015318">
    <w:abstractNumId w:val="5"/>
  </w:num>
  <w:num w:numId="17" w16cid:durableId="911280956">
    <w:abstractNumId w:val="7"/>
  </w:num>
  <w:num w:numId="18" w16cid:durableId="18679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23A"/>
    <w:rsid w:val="00007063"/>
    <w:rsid w:val="000270F0"/>
    <w:rsid w:val="00027EC6"/>
    <w:rsid w:val="000414AD"/>
    <w:rsid w:val="00057F64"/>
    <w:rsid w:val="00060A72"/>
    <w:rsid w:val="00062141"/>
    <w:rsid w:val="00066333"/>
    <w:rsid w:val="000664D1"/>
    <w:rsid w:val="00067573"/>
    <w:rsid w:val="000835B6"/>
    <w:rsid w:val="00087261"/>
    <w:rsid w:val="00092128"/>
    <w:rsid w:val="000A007B"/>
    <w:rsid w:val="000A6625"/>
    <w:rsid w:val="000C22CF"/>
    <w:rsid w:val="000E6F21"/>
    <w:rsid w:val="000F1326"/>
    <w:rsid w:val="00104F6E"/>
    <w:rsid w:val="0011082E"/>
    <w:rsid w:val="001255B9"/>
    <w:rsid w:val="0014495F"/>
    <w:rsid w:val="0016252D"/>
    <w:rsid w:val="00167340"/>
    <w:rsid w:val="00183445"/>
    <w:rsid w:val="00196AE5"/>
    <w:rsid w:val="001A7B84"/>
    <w:rsid w:val="001B3AC3"/>
    <w:rsid w:val="001C1033"/>
    <w:rsid w:val="001C4B5A"/>
    <w:rsid w:val="001C70AA"/>
    <w:rsid w:val="001E670C"/>
    <w:rsid w:val="001F34BD"/>
    <w:rsid w:val="001F6B1D"/>
    <w:rsid w:val="001F74C9"/>
    <w:rsid w:val="00202CB3"/>
    <w:rsid w:val="00207A8E"/>
    <w:rsid w:val="00215962"/>
    <w:rsid w:val="00223537"/>
    <w:rsid w:val="00232988"/>
    <w:rsid w:val="00236C2B"/>
    <w:rsid w:val="002372F6"/>
    <w:rsid w:val="00255B34"/>
    <w:rsid w:val="002569AD"/>
    <w:rsid w:val="00257873"/>
    <w:rsid w:val="00287BAE"/>
    <w:rsid w:val="002920E6"/>
    <w:rsid w:val="00294DD1"/>
    <w:rsid w:val="002A7C5F"/>
    <w:rsid w:val="002B5FE4"/>
    <w:rsid w:val="002C0EA3"/>
    <w:rsid w:val="0030404C"/>
    <w:rsid w:val="00306DCF"/>
    <w:rsid w:val="003169C6"/>
    <w:rsid w:val="00320498"/>
    <w:rsid w:val="00322F77"/>
    <w:rsid w:val="003251D3"/>
    <w:rsid w:val="00325C9C"/>
    <w:rsid w:val="0033290D"/>
    <w:rsid w:val="003358E7"/>
    <w:rsid w:val="00343961"/>
    <w:rsid w:val="00355935"/>
    <w:rsid w:val="00392140"/>
    <w:rsid w:val="003B0C24"/>
    <w:rsid w:val="003B4064"/>
    <w:rsid w:val="003C51EF"/>
    <w:rsid w:val="003E0BCB"/>
    <w:rsid w:val="003E69F6"/>
    <w:rsid w:val="004127E2"/>
    <w:rsid w:val="00414A9B"/>
    <w:rsid w:val="00416503"/>
    <w:rsid w:val="0043380C"/>
    <w:rsid w:val="00437DC2"/>
    <w:rsid w:val="00483982"/>
    <w:rsid w:val="00484235"/>
    <w:rsid w:val="0048537B"/>
    <w:rsid w:val="00496844"/>
    <w:rsid w:val="004A2228"/>
    <w:rsid w:val="004A26DA"/>
    <w:rsid w:val="004A7B95"/>
    <w:rsid w:val="004C7847"/>
    <w:rsid w:val="004D718E"/>
    <w:rsid w:val="004E5347"/>
    <w:rsid w:val="004F222B"/>
    <w:rsid w:val="0052323A"/>
    <w:rsid w:val="00526408"/>
    <w:rsid w:val="00532BE8"/>
    <w:rsid w:val="005453C3"/>
    <w:rsid w:val="00547492"/>
    <w:rsid w:val="0055321D"/>
    <w:rsid w:val="00556079"/>
    <w:rsid w:val="005672FB"/>
    <w:rsid w:val="005832DE"/>
    <w:rsid w:val="0059016F"/>
    <w:rsid w:val="005A0FD9"/>
    <w:rsid w:val="005A13C8"/>
    <w:rsid w:val="005C5C03"/>
    <w:rsid w:val="005E5780"/>
    <w:rsid w:val="005F7656"/>
    <w:rsid w:val="00602C97"/>
    <w:rsid w:val="00603773"/>
    <w:rsid w:val="00606501"/>
    <w:rsid w:val="00614420"/>
    <w:rsid w:val="006228B5"/>
    <w:rsid w:val="0062332B"/>
    <w:rsid w:val="00626E7E"/>
    <w:rsid w:val="006325B9"/>
    <w:rsid w:val="00642194"/>
    <w:rsid w:val="00650B07"/>
    <w:rsid w:val="00651C26"/>
    <w:rsid w:val="0066594B"/>
    <w:rsid w:val="00666947"/>
    <w:rsid w:val="0067017A"/>
    <w:rsid w:val="00684F9A"/>
    <w:rsid w:val="006914FC"/>
    <w:rsid w:val="006A06F2"/>
    <w:rsid w:val="006A41B7"/>
    <w:rsid w:val="006A6E26"/>
    <w:rsid w:val="006E1AF7"/>
    <w:rsid w:val="006E5F29"/>
    <w:rsid w:val="006F3262"/>
    <w:rsid w:val="007047E4"/>
    <w:rsid w:val="007130F1"/>
    <w:rsid w:val="00717BE0"/>
    <w:rsid w:val="00722FC0"/>
    <w:rsid w:val="00732B02"/>
    <w:rsid w:val="00732BB8"/>
    <w:rsid w:val="007375D8"/>
    <w:rsid w:val="00741825"/>
    <w:rsid w:val="0076053E"/>
    <w:rsid w:val="00774895"/>
    <w:rsid w:val="00782702"/>
    <w:rsid w:val="007B34DE"/>
    <w:rsid w:val="007B383C"/>
    <w:rsid w:val="007B57EC"/>
    <w:rsid w:val="007C1DB7"/>
    <w:rsid w:val="007E5B86"/>
    <w:rsid w:val="007E7297"/>
    <w:rsid w:val="00816775"/>
    <w:rsid w:val="008178E4"/>
    <w:rsid w:val="00834501"/>
    <w:rsid w:val="00850C73"/>
    <w:rsid w:val="008704FA"/>
    <w:rsid w:val="008A68AE"/>
    <w:rsid w:val="008C37C8"/>
    <w:rsid w:val="008D14A0"/>
    <w:rsid w:val="008E4051"/>
    <w:rsid w:val="008E526A"/>
    <w:rsid w:val="008E57FF"/>
    <w:rsid w:val="008F4343"/>
    <w:rsid w:val="008F6839"/>
    <w:rsid w:val="0091011A"/>
    <w:rsid w:val="00920F59"/>
    <w:rsid w:val="009250A4"/>
    <w:rsid w:val="0092712A"/>
    <w:rsid w:val="0093682E"/>
    <w:rsid w:val="00957294"/>
    <w:rsid w:val="009608F2"/>
    <w:rsid w:val="0097491E"/>
    <w:rsid w:val="00985A8B"/>
    <w:rsid w:val="009950C9"/>
    <w:rsid w:val="009A63B6"/>
    <w:rsid w:val="009A7513"/>
    <w:rsid w:val="009C0EE9"/>
    <w:rsid w:val="00A1311D"/>
    <w:rsid w:val="00A27902"/>
    <w:rsid w:val="00A45755"/>
    <w:rsid w:val="00A46FA0"/>
    <w:rsid w:val="00A57597"/>
    <w:rsid w:val="00A817AA"/>
    <w:rsid w:val="00A90F4B"/>
    <w:rsid w:val="00AA3DAC"/>
    <w:rsid w:val="00AC1318"/>
    <w:rsid w:val="00AC13AC"/>
    <w:rsid w:val="00AC1F93"/>
    <w:rsid w:val="00AD205B"/>
    <w:rsid w:val="00AD5F46"/>
    <w:rsid w:val="00AD7D48"/>
    <w:rsid w:val="00AF1C3A"/>
    <w:rsid w:val="00B01569"/>
    <w:rsid w:val="00B14DF9"/>
    <w:rsid w:val="00B45A15"/>
    <w:rsid w:val="00B53CA3"/>
    <w:rsid w:val="00B77DBE"/>
    <w:rsid w:val="00B90B17"/>
    <w:rsid w:val="00B966FA"/>
    <w:rsid w:val="00BA5495"/>
    <w:rsid w:val="00BB04FE"/>
    <w:rsid w:val="00BB329A"/>
    <w:rsid w:val="00BB3946"/>
    <w:rsid w:val="00BC2AA0"/>
    <w:rsid w:val="00BE2DCE"/>
    <w:rsid w:val="00BE4205"/>
    <w:rsid w:val="00BE4FA9"/>
    <w:rsid w:val="00BE73A9"/>
    <w:rsid w:val="00C02454"/>
    <w:rsid w:val="00C624D6"/>
    <w:rsid w:val="00C70A08"/>
    <w:rsid w:val="00C75DCB"/>
    <w:rsid w:val="00C82C02"/>
    <w:rsid w:val="00C96567"/>
    <w:rsid w:val="00CA5159"/>
    <w:rsid w:val="00CA781A"/>
    <w:rsid w:val="00CD5AD9"/>
    <w:rsid w:val="00D01B6C"/>
    <w:rsid w:val="00D24A95"/>
    <w:rsid w:val="00D37B7E"/>
    <w:rsid w:val="00D42A1F"/>
    <w:rsid w:val="00D6266C"/>
    <w:rsid w:val="00D6517C"/>
    <w:rsid w:val="00D66EC8"/>
    <w:rsid w:val="00DB02E2"/>
    <w:rsid w:val="00DB4345"/>
    <w:rsid w:val="00DD76EB"/>
    <w:rsid w:val="00DE6C1A"/>
    <w:rsid w:val="00E03E75"/>
    <w:rsid w:val="00E10BB2"/>
    <w:rsid w:val="00E266D4"/>
    <w:rsid w:val="00E62B82"/>
    <w:rsid w:val="00E66107"/>
    <w:rsid w:val="00E74C90"/>
    <w:rsid w:val="00E93E1E"/>
    <w:rsid w:val="00EF3F26"/>
    <w:rsid w:val="00F2019E"/>
    <w:rsid w:val="00F371E3"/>
    <w:rsid w:val="00F46E3C"/>
    <w:rsid w:val="00F5194D"/>
    <w:rsid w:val="00F55156"/>
    <w:rsid w:val="00F63255"/>
    <w:rsid w:val="00F65E73"/>
    <w:rsid w:val="00F83F9B"/>
    <w:rsid w:val="00FB0DE0"/>
    <w:rsid w:val="00FC1AE1"/>
    <w:rsid w:val="00FD77E0"/>
    <w:rsid w:val="00FE3800"/>
    <w:rsid w:val="00FF0F7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DC371"/>
  <w15:docId w15:val="{802E9E2C-190B-4BDB-8E4F-E6824160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420"/>
    <w:pPr>
      <w:suppressAutoHyphens/>
    </w:pPr>
    <w:rPr>
      <w:rFonts w:ascii="Calibri" w:eastAsia="Calibri" w:hAnsi="Calibri" w:cs="Calibri"/>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qFormat/>
    <w:rsid w:val="00D66EC8"/>
    <w:pPr>
      <w:suppressAutoHyphens/>
      <w:spacing w:after="0" w:line="240" w:lineRule="auto"/>
    </w:pPr>
    <w:rPr>
      <w:rFonts w:ascii="Calibri" w:eastAsia="Calibri" w:hAnsi="Calibri" w:cs="Calibri"/>
      <w:lang w:eastAsia="zh-CN"/>
    </w:rPr>
  </w:style>
  <w:style w:type="paragraph" w:styleId="Pieddepage">
    <w:name w:val="footer"/>
    <w:basedOn w:val="Normal"/>
    <w:link w:val="PieddepageCar"/>
    <w:uiPriority w:val="99"/>
    <w:rsid w:val="0052323A"/>
    <w:pPr>
      <w:spacing w:after="0" w:line="240" w:lineRule="auto"/>
    </w:pPr>
  </w:style>
  <w:style w:type="character" w:customStyle="1" w:styleId="PieddepageCar">
    <w:name w:val="Pied de page Car"/>
    <w:basedOn w:val="Policepardfaut"/>
    <w:link w:val="Pieddepage"/>
    <w:uiPriority w:val="99"/>
    <w:rsid w:val="0052323A"/>
    <w:rPr>
      <w:rFonts w:ascii="Calibri" w:eastAsia="Calibri" w:hAnsi="Calibri" w:cs="Calibri"/>
      <w:lang w:eastAsia="zh-CN"/>
    </w:rPr>
  </w:style>
  <w:style w:type="paragraph" w:styleId="Paragraphedeliste">
    <w:name w:val="List Paragraph"/>
    <w:basedOn w:val="Normal"/>
    <w:uiPriority w:val="1"/>
    <w:qFormat/>
    <w:rsid w:val="001255B9"/>
    <w:pPr>
      <w:ind w:left="720"/>
      <w:contextualSpacing/>
    </w:pPr>
  </w:style>
  <w:style w:type="paragraph" w:styleId="En-tte">
    <w:name w:val="header"/>
    <w:basedOn w:val="Normal"/>
    <w:link w:val="En-tteCar"/>
    <w:uiPriority w:val="99"/>
    <w:unhideWhenUsed/>
    <w:rsid w:val="00207A8E"/>
    <w:pPr>
      <w:tabs>
        <w:tab w:val="center" w:pos="4536"/>
        <w:tab w:val="right" w:pos="9072"/>
      </w:tabs>
      <w:spacing w:after="0" w:line="240" w:lineRule="auto"/>
    </w:pPr>
  </w:style>
  <w:style w:type="character" w:customStyle="1" w:styleId="En-tteCar">
    <w:name w:val="En-tête Car"/>
    <w:basedOn w:val="Policepardfaut"/>
    <w:link w:val="En-tte"/>
    <w:uiPriority w:val="99"/>
    <w:rsid w:val="00207A8E"/>
    <w:rPr>
      <w:rFonts w:ascii="Calibri" w:eastAsia="Calibri" w:hAnsi="Calibri" w:cs="Calibri"/>
      <w:lang w:eastAsia="zh-CN"/>
    </w:rPr>
  </w:style>
  <w:style w:type="paragraph" w:styleId="NormalWeb">
    <w:name w:val="Normal (Web)"/>
    <w:basedOn w:val="Normal"/>
    <w:uiPriority w:val="99"/>
    <w:semiHidden/>
    <w:unhideWhenUsed/>
    <w:rsid w:val="00666947"/>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basedOn w:val="Normal"/>
    <w:link w:val="CorpsdetexteCar"/>
    <w:uiPriority w:val="1"/>
    <w:qFormat/>
    <w:rsid w:val="00B14DF9"/>
    <w:pPr>
      <w:widowControl w:val="0"/>
      <w:suppressAutoHyphens w:val="0"/>
      <w:autoSpaceDE w:val="0"/>
      <w:autoSpaceDN w:val="0"/>
      <w:spacing w:after="0" w:line="240" w:lineRule="auto"/>
    </w:pPr>
    <w:rPr>
      <w:rFonts w:ascii="Arial MT" w:eastAsia="Arial MT" w:hAnsi="Arial MT" w:cs="Arial MT"/>
      <w:sz w:val="24"/>
      <w:szCs w:val="24"/>
      <w:lang w:eastAsia="en-US"/>
    </w:rPr>
  </w:style>
  <w:style w:type="character" w:customStyle="1" w:styleId="CorpsdetexteCar">
    <w:name w:val="Corps de texte Car"/>
    <w:basedOn w:val="Policepardfaut"/>
    <w:link w:val="Corpsdetexte"/>
    <w:uiPriority w:val="1"/>
    <w:rsid w:val="00B14DF9"/>
    <w:rPr>
      <w:rFonts w:ascii="Arial MT" w:eastAsia="Arial MT" w:hAnsi="Arial MT" w:cs="Arial MT"/>
      <w:sz w:val="24"/>
      <w:szCs w:val="24"/>
    </w:rPr>
  </w:style>
  <w:style w:type="paragraph" w:customStyle="1" w:styleId="Titre21">
    <w:name w:val="Titre 21"/>
    <w:basedOn w:val="Normal"/>
    <w:uiPriority w:val="1"/>
    <w:qFormat/>
    <w:rsid w:val="00B14DF9"/>
    <w:pPr>
      <w:widowControl w:val="0"/>
      <w:suppressAutoHyphens w:val="0"/>
      <w:autoSpaceDE w:val="0"/>
      <w:autoSpaceDN w:val="0"/>
      <w:spacing w:after="0" w:line="240" w:lineRule="auto"/>
      <w:ind w:left="388"/>
      <w:outlineLvl w:val="2"/>
    </w:pPr>
    <w:rPr>
      <w:rFonts w:ascii="Arial" w:eastAsia="Arial" w:hAnsi="Arial" w:cs="Arial"/>
      <w:b/>
      <w:bCs/>
      <w:sz w:val="24"/>
      <w:szCs w:val="24"/>
      <w:lang w:eastAsia="en-US"/>
    </w:rPr>
  </w:style>
  <w:style w:type="table" w:customStyle="1" w:styleId="TableNormal">
    <w:name w:val="Table Normal"/>
    <w:uiPriority w:val="2"/>
    <w:semiHidden/>
    <w:unhideWhenUsed/>
    <w:qFormat/>
    <w:rsid w:val="00B14DF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14DF9"/>
    <w:pPr>
      <w:widowControl w:val="0"/>
      <w:suppressAutoHyphens w:val="0"/>
      <w:autoSpaceDE w:val="0"/>
      <w:autoSpaceDN w:val="0"/>
      <w:spacing w:after="0" w:line="240" w:lineRule="auto"/>
      <w:jc w:val="center"/>
    </w:pPr>
    <w:rPr>
      <w:rFonts w:ascii="Arial MT" w:eastAsia="Arial MT" w:hAnsi="Arial MT" w:cs="Arial M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8143">
      <w:bodyDiv w:val="1"/>
      <w:marLeft w:val="0"/>
      <w:marRight w:val="0"/>
      <w:marTop w:val="0"/>
      <w:marBottom w:val="0"/>
      <w:divBdr>
        <w:top w:val="none" w:sz="0" w:space="0" w:color="auto"/>
        <w:left w:val="none" w:sz="0" w:space="0" w:color="auto"/>
        <w:bottom w:val="none" w:sz="0" w:space="0" w:color="auto"/>
        <w:right w:val="none" w:sz="0" w:space="0" w:color="auto"/>
      </w:divBdr>
    </w:div>
    <w:div w:id="18093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B9E48-8290-4B46-B90A-64CB78329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899</Words>
  <Characters>4945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RRA</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Guy Vignol</cp:lastModifiedBy>
  <cp:revision>3</cp:revision>
  <cp:lastPrinted>2023-07-02T09:11:00Z</cp:lastPrinted>
  <dcterms:created xsi:type="dcterms:W3CDTF">2023-07-02T09:11:00Z</dcterms:created>
  <dcterms:modified xsi:type="dcterms:W3CDTF">2023-07-02T09:12:00Z</dcterms:modified>
</cp:coreProperties>
</file>