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30C4" w14:textId="77777777" w:rsidR="00BA5EE9" w:rsidRDefault="00BA5EE9" w:rsidP="00BA5EE9">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sz w:val="32"/>
          <w:szCs w:val="32"/>
        </w:rPr>
      </w:pPr>
      <w:bookmarkStart w:id="0" w:name="_Hlk139182712"/>
      <w:bookmarkStart w:id="1" w:name="_Hlk88572615"/>
      <w:r>
        <w:rPr>
          <w:rFonts w:asciiTheme="minorHAnsi" w:hAnsiTheme="minorHAnsi" w:cstheme="minorHAnsi"/>
          <w:b/>
          <w:bCs/>
          <w:sz w:val="32"/>
          <w:szCs w:val="32"/>
        </w:rPr>
        <w:t xml:space="preserve">Comment expliquer les crises financières </w:t>
      </w:r>
    </w:p>
    <w:p w14:paraId="13801C35" w14:textId="35A1442D" w:rsidR="00BA5EE9" w:rsidRPr="000414AD" w:rsidRDefault="00BA5EE9" w:rsidP="00BA5EE9">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sz w:val="32"/>
          <w:szCs w:val="32"/>
        </w:rPr>
      </w:pPr>
      <w:r>
        <w:rPr>
          <w:rFonts w:asciiTheme="minorHAnsi" w:hAnsiTheme="minorHAnsi" w:cstheme="minorHAnsi"/>
          <w:b/>
          <w:bCs/>
          <w:sz w:val="32"/>
          <w:szCs w:val="32"/>
        </w:rPr>
        <w:t>et réguler le système financier ?</w:t>
      </w:r>
    </w:p>
    <w:p w14:paraId="34C6E33D" w14:textId="77777777" w:rsidR="00BA5EE9" w:rsidRPr="000414AD" w:rsidRDefault="00BA5EE9" w:rsidP="00BA5EE9">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sz w:val="32"/>
          <w:szCs w:val="32"/>
        </w:rPr>
      </w:pPr>
      <w:r w:rsidRPr="000414AD">
        <w:rPr>
          <w:rFonts w:asciiTheme="minorHAnsi" w:hAnsiTheme="minorHAnsi" w:cstheme="minorHAnsi"/>
          <w:b/>
          <w:bCs/>
          <w:sz w:val="32"/>
          <w:szCs w:val="32"/>
        </w:rPr>
        <w:t>Sujets et grilles d’évaluation associées</w:t>
      </w:r>
    </w:p>
    <w:bookmarkEnd w:id="0"/>
    <w:bookmarkEnd w:id="1"/>
    <w:p w14:paraId="44B7A16D" w14:textId="77777777" w:rsidR="00E705C5" w:rsidRDefault="00E705C5">
      <w:pPr>
        <w:spacing w:after="160" w:line="259" w:lineRule="auto"/>
      </w:pPr>
    </w:p>
    <w:p w14:paraId="1215BCAD" w14:textId="353FAF07" w:rsidR="002807A4" w:rsidRPr="000414AD" w:rsidRDefault="002807A4" w:rsidP="002807A4">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sz w:val="32"/>
          <w:szCs w:val="32"/>
        </w:rPr>
      </w:pPr>
      <w:proofErr w:type="spellStart"/>
      <w:r w:rsidRPr="000414AD">
        <w:rPr>
          <w:rFonts w:asciiTheme="minorHAnsi" w:hAnsiTheme="minorHAnsi" w:cstheme="minorHAnsi"/>
          <w:b/>
          <w:bCs/>
          <w:sz w:val="32"/>
          <w:szCs w:val="32"/>
        </w:rPr>
        <w:t>EC</w:t>
      </w:r>
      <w:r>
        <w:rPr>
          <w:rFonts w:asciiTheme="minorHAnsi" w:hAnsiTheme="minorHAnsi" w:cstheme="minorHAnsi"/>
          <w:b/>
          <w:bCs/>
          <w:sz w:val="32"/>
          <w:szCs w:val="32"/>
        </w:rPr>
        <w:t>3</w:t>
      </w:r>
      <w:proofErr w:type="spellEnd"/>
    </w:p>
    <w:p w14:paraId="37996072" w14:textId="77777777" w:rsidR="002807A4" w:rsidRDefault="002807A4" w:rsidP="008F4303">
      <w:pPr>
        <w:pStyle w:val="NormalWeb"/>
        <w:spacing w:before="0" w:beforeAutospacing="0" w:after="0" w:afterAutospacing="0"/>
        <w:rPr>
          <w:rFonts w:ascii="Marianne" w:hAnsi="Marianne"/>
          <w:sz w:val="18"/>
          <w:szCs w:val="18"/>
        </w:rPr>
      </w:pPr>
    </w:p>
    <w:p w14:paraId="2E522C37" w14:textId="77777777" w:rsidR="008F4303" w:rsidRPr="00AF43E0" w:rsidRDefault="008F4303" w:rsidP="008F4303">
      <w:pPr>
        <w:pStyle w:val="NormalWeb"/>
        <w:spacing w:before="0" w:beforeAutospacing="0" w:after="0" w:afterAutospacing="0"/>
        <w:rPr>
          <w:rFonts w:asciiTheme="majorHAnsi" w:hAnsiTheme="majorHAnsi"/>
          <w:sz w:val="18"/>
          <w:szCs w:val="18"/>
        </w:rPr>
      </w:pPr>
    </w:p>
    <w:p w14:paraId="6FFE13EF" w14:textId="4DC7A930" w:rsidR="008F4303" w:rsidRDefault="008F4303" w:rsidP="008F4303">
      <w:pPr>
        <w:pStyle w:val="NormalWeb"/>
        <w:spacing w:before="0" w:beforeAutospacing="0" w:after="0" w:afterAutospacing="0"/>
        <w:jc w:val="center"/>
        <w:rPr>
          <w:rFonts w:asciiTheme="majorHAnsi" w:hAnsiTheme="majorHAnsi"/>
          <w:sz w:val="32"/>
          <w:szCs w:val="32"/>
        </w:rPr>
      </w:pPr>
      <w:r w:rsidRPr="00D635BD">
        <w:rPr>
          <w:rFonts w:asciiTheme="minorHAnsi" w:hAnsiTheme="minorHAnsi" w:cstheme="minorHAnsi"/>
          <w:b/>
          <w:bCs/>
          <w:sz w:val="28"/>
          <w:szCs w:val="28"/>
        </w:rPr>
        <w:t>SUJET</w:t>
      </w:r>
      <w:r w:rsidR="00D635BD">
        <w:rPr>
          <w:rFonts w:asciiTheme="minorHAnsi" w:hAnsiTheme="minorHAnsi" w:cstheme="minorHAnsi"/>
          <w:b/>
          <w:bCs/>
          <w:sz w:val="28"/>
          <w:szCs w:val="28"/>
        </w:rPr>
        <w:t> :</w:t>
      </w:r>
    </w:p>
    <w:p w14:paraId="014FA347" w14:textId="77777777" w:rsidR="008F4303" w:rsidRPr="00A44EE9" w:rsidRDefault="008F4303" w:rsidP="008F4303">
      <w:pPr>
        <w:pStyle w:val="NormalWeb"/>
        <w:spacing w:before="0" w:beforeAutospacing="0" w:after="0" w:afterAutospacing="0"/>
        <w:jc w:val="center"/>
        <w:rPr>
          <w:rFonts w:ascii="Calibri" w:hAnsi="Calibri" w:cs="Calibri"/>
          <w:b/>
          <w:bCs/>
          <w:sz w:val="28"/>
          <w:szCs w:val="28"/>
        </w:rPr>
      </w:pPr>
      <w:r w:rsidRPr="00A44EE9">
        <w:rPr>
          <w:rFonts w:ascii="Calibri" w:hAnsi="Calibri" w:cs="Calibri"/>
          <w:b/>
          <w:bCs/>
          <w:sz w:val="28"/>
          <w:szCs w:val="28"/>
        </w:rPr>
        <w:t>Vous montrerez qu’il existe différents canaux de transmission d’une crise financière à l’économie réelle.</w:t>
      </w:r>
    </w:p>
    <w:p w14:paraId="67377A30" w14:textId="77777777" w:rsidR="008F4303" w:rsidRPr="00A44EE9" w:rsidRDefault="008F4303" w:rsidP="008F4303">
      <w:pPr>
        <w:pStyle w:val="NormalWeb"/>
        <w:spacing w:before="0" w:beforeAutospacing="0" w:after="0" w:afterAutospacing="0"/>
        <w:jc w:val="center"/>
        <w:rPr>
          <w:rFonts w:ascii="Calibri" w:hAnsi="Calibri" w:cs="Calibri"/>
        </w:rPr>
      </w:pPr>
    </w:p>
    <w:p w14:paraId="56576166" w14:textId="77777777" w:rsidR="008F4303" w:rsidRPr="00A44EE9" w:rsidRDefault="008F4303" w:rsidP="008F4303">
      <w:pPr>
        <w:pStyle w:val="NormalWeb"/>
        <w:spacing w:before="0" w:beforeAutospacing="0" w:after="0" w:afterAutospacing="0"/>
        <w:jc w:val="center"/>
        <w:rPr>
          <w:rFonts w:ascii="Calibri" w:hAnsi="Calibri" w:cs="Calibri"/>
        </w:rPr>
      </w:pPr>
    </w:p>
    <w:p w14:paraId="714062D0" w14:textId="77777777" w:rsidR="008F4303" w:rsidRPr="00A44EE9" w:rsidRDefault="008F4303" w:rsidP="008F4303">
      <w:pPr>
        <w:pStyle w:val="NormalWeb"/>
        <w:spacing w:before="0" w:beforeAutospacing="0" w:after="0" w:afterAutospacing="0"/>
        <w:jc w:val="both"/>
        <w:rPr>
          <w:rFonts w:ascii="Calibri" w:hAnsi="Calibri" w:cs="Calibri"/>
          <w:b/>
        </w:rPr>
      </w:pPr>
      <w:r w:rsidRPr="00A44EE9">
        <w:rPr>
          <w:rFonts w:ascii="Calibri" w:hAnsi="Calibri" w:cs="Calibri"/>
          <w:b/>
        </w:rPr>
        <w:t>DOCUMENT 1</w:t>
      </w:r>
    </w:p>
    <w:p w14:paraId="4E1BC0D2" w14:textId="77777777" w:rsidR="008F4303" w:rsidRPr="00A44EE9" w:rsidRDefault="008F4303" w:rsidP="008F4303">
      <w:pPr>
        <w:pStyle w:val="NormalWeb"/>
        <w:spacing w:before="0" w:beforeAutospacing="0" w:after="0" w:afterAutospacing="0"/>
        <w:jc w:val="both"/>
        <w:rPr>
          <w:rFonts w:ascii="Calibri" w:hAnsi="Calibri" w:cs="Calibri"/>
        </w:rPr>
      </w:pPr>
    </w:p>
    <w:p w14:paraId="19C10A7D" w14:textId="77777777" w:rsidR="008F4303" w:rsidRDefault="008F4303" w:rsidP="009F6F84">
      <w:pPr>
        <w:jc w:val="center"/>
      </w:pPr>
      <w:r>
        <w:rPr>
          <w:noProof/>
          <w:lang w:eastAsia="fr-FR"/>
        </w:rPr>
        <w:drawing>
          <wp:inline distT="0" distB="0" distL="0" distR="0" wp14:anchorId="45F34302" wp14:editId="205E8762">
            <wp:extent cx="4975200" cy="3646800"/>
            <wp:effectExtent l="0" t="0" r="0" b="0"/>
            <wp:docPr id="201951707" name="Image 201951707" descr="Une image contenant texte, diagramme, Tracé,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1707" name="Image 201951707" descr="Une image contenant texte, diagramme, Tracé, ligne&#10;&#10;Description générée automatiquement"/>
                    <pic:cNvPicPr/>
                  </pic:nvPicPr>
                  <pic:blipFill>
                    <a:blip r:embed="rId7"/>
                    <a:stretch>
                      <a:fillRect/>
                    </a:stretch>
                  </pic:blipFill>
                  <pic:spPr>
                    <a:xfrm>
                      <a:off x="0" y="0"/>
                      <a:ext cx="4975200" cy="3646800"/>
                    </a:xfrm>
                    <a:prstGeom prst="rect">
                      <a:avLst/>
                    </a:prstGeom>
                  </pic:spPr>
                </pic:pic>
              </a:graphicData>
            </a:graphic>
          </wp:inline>
        </w:drawing>
      </w:r>
    </w:p>
    <w:p w14:paraId="1DBC1ADB" w14:textId="77777777" w:rsidR="008F4303" w:rsidRDefault="008F4303" w:rsidP="008F4303"/>
    <w:p w14:paraId="545EF4EF" w14:textId="77777777" w:rsidR="008F4303" w:rsidRDefault="008F4303" w:rsidP="008F4303">
      <w:pPr>
        <w:rPr>
          <w:sz w:val="22"/>
          <w:szCs w:val="22"/>
        </w:rPr>
      </w:pPr>
      <w:r>
        <w:rPr>
          <w:sz w:val="22"/>
          <w:szCs w:val="22"/>
        </w:rPr>
        <w:t xml:space="preserve">Note : les </w:t>
      </w:r>
      <w:proofErr w:type="spellStart"/>
      <w:r>
        <w:rPr>
          <w:sz w:val="22"/>
          <w:szCs w:val="22"/>
        </w:rPr>
        <w:t>SNF</w:t>
      </w:r>
      <w:proofErr w:type="spellEnd"/>
      <w:r>
        <w:rPr>
          <w:sz w:val="22"/>
          <w:szCs w:val="22"/>
        </w:rPr>
        <w:t xml:space="preserve"> (sociétés non financières) désignent les entreprises qui produisent des biens et des services non financiers.</w:t>
      </w:r>
    </w:p>
    <w:p w14:paraId="59E76990" w14:textId="77777777" w:rsidR="008F4303" w:rsidRDefault="008F4303" w:rsidP="008F4303">
      <w:pPr>
        <w:rPr>
          <w:sz w:val="22"/>
          <w:szCs w:val="22"/>
        </w:rPr>
      </w:pPr>
    </w:p>
    <w:p w14:paraId="1DC99301" w14:textId="77777777" w:rsidR="008F4303" w:rsidRDefault="008F4303" w:rsidP="008F4303">
      <w:pPr>
        <w:jc w:val="right"/>
        <w:rPr>
          <w:sz w:val="22"/>
          <w:szCs w:val="22"/>
        </w:rPr>
      </w:pPr>
      <w:r w:rsidRPr="00382357">
        <w:rPr>
          <w:sz w:val="22"/>
          <w:szCs w:val="22"/>
        </w:rPr>
        <w:t xml:space="preserve">Source : Elisabeth </w:t>
      </w:r>
      <w:proofErr w:type="spellStart"/>
      <w:r w:rsidRPr="00382357">
        <w:rPr>
          <w:sz w:val="22"/>
          <w:szCs w:val="22"/>
        </w:rPr>
        <w:t>Kremp</w:t>
      </w:r>
      <w:proofErr w:type="spellEnd"/>
      <w:r w:rsidRPr="00382357">
        <w:rPr>
          <w:sz w:val="22"/>
          <w:szCs w:val="22"/>
        </w:rPr>
        <w:t xml:space="preserve">, Claude Piot, </w:t>
      </w:r>
      <w:hyperlink r:id="rId8" w:history="1">
        <w:r w:rsidRPr="00382357">
          <w:rPr>
            <w:rStyle w:val="Lienhypertexte"/>
            <w:sz w:val="22"/>
            <w:szCs w:val="22"/>
          </w:rPr>
          <w:t>« Le ralentissement du crédit bancaire aux PME en France »</w:t>
        </w:r>
      </w:hyperlink>
      <w:r w:rsidRPr="00382357">
        <w:rPr>
          <w:sz w:val="22"/>
          <w:szCs w:val="22"/>
        </w:rPr>
        <w:t xml:space="preserve">, </w:t>
      </w:r>
      <w:r w:rsidRPr="00382357">
        <w:rPr>
          <w:i/>
          <w:sz w:val="22"/>
          <w:szCs w:val="22"/>
        </w:rPr>
        <w:t xml:space="preserve">Revue d’économie financière, </w:t>
      </w:r>
      <w:proofErr w:type="spellStart"/>
      <w:r w:rsidRPr="00382357">
        <w:rPr>
          <w:sz w:val="22"/>
          <w:szCs w:val="22"/>
        </w:rPr>
        <w:t>n°114</w:t>
      </w:r>
      <w:proofErr w:type="spellEnd"/>
      <w:r w:rsidRPr="00382357">
        <w:rPr>
          <w:sz w:val="22"/>
          <w:szCs w:val="22"/>
        </w:rPr>
        <w:t>, 2014</w:t>
      </w:r>
    </w:p>
    <w:p w14:paraId="59195119" w14:textId="77777777" w:rsidR="008F4303" w:rsidRDefault="008F4303" w:rsidP="008F4303">
      <w:pPr>
        <w:jc w:val="right"/>
        <w:rPr>
          <w:sz w:val="22"/>
          <w:szCs w:val="22"/>
        </w:rPr>
      </w:pPr>
    </w:p>
    <w:p w14:paraId="3B490DB7" w14:textId="77777777" w:rsidR="008F4303" w:rsidRDefault="008F4303" w:rsidP="008F4303">
      <w:pPr>
        <w:jc w:val="right"/>
        <w:rPr>
          <w:sz w:val="22"/>
          <w:szCs w:val="22"/>
        </w:rPr>
      </w:pPr>
    </w:p>
    <w:p w14:paraId="7C9FF2F4" w14:textId="77777777" w:rsidR="008F4303" w:rsidRDefault="008F4303" w:rsidP="008F4303">
      <w:pPr>
        <w:jc w:val="right"/>
        <w:rPr>
          <w:sz w:val="22"/>
          <w:szCs w:val="22"/>
        </w:rPr>
      </w:pPr>
    </w:p>
    <w:p w14:paraId="1F3873CD" w14:textId="77777777" w:rsidR="008F4303" w:rsidRDefault="008F4303" w:rsidP="008F4303">
      <w:pPr>
        <w:jc w:val="right"/>
        <w:rPr>
          <w:sz w:val="22"/>
          <w:szCs w:val="22"/>
        </w:rPr>
      </w:pPr>
    </w:p>
    <w:p w14:paraId="53BF4E5F" w14:textId="77777777" w:rsidR="008F4303" w:rsidRDefault="008F4303" w:rsidP="008F4303">
      <w:pPr>
        <w:jc w:val="right"/>
        <w:rPr>
          <w:sz w:val="22"/>
          <w:szCs w:val="22"/>
        </w:rPr>
      </w:pPr>
    </w:p>
    <w:p w14:paraId="6D2E769D" w14:textId="77777777" w:rsidR="008F4303" w:rsidRDefault="008F4303" w:rsidP="008F4303">
      <w:pPr>
        <w:jc w:val="right"/>
        <w:rPr>
          <w:sz w:val="22"/>
          <w:szCs w:val="22"/>
        </w:rPr>
      </w:pPr>
    </w:p>
    <w:p w14:paraId="2A8958A7" w14:textId="77777777" w:rsidR="008F4303" w:rsidRDefault="008F4303" w:rsidP="008F4303">
      <w:pPr>
        <w:jc w:val="right"/>
        <w:rPr>
          <w:sz w:val="22"/>
          <w:szCs w:val="22"/>
        </w:rPr>
      </w:pPr>
    </w:p>
    <w:p w14:paraId="5F550640" w14:textId="77777777" w:rsidR="002807A4" w:rsidRDefault="002807A4" w:rsidP="008F4303">
      <w:pPr>
        <w:jc w:val="both"/>
        <w:rPr>
          <w:b/>
        </w:rPr>
      </w:pPr>
    </w:p>
    <w:p w14:paraId="6503EF49" w14:textId="77777777" w:rsidR="002807A4" w:rsidRDefault="002807A4" w:rsidP="008F4303">
      <w:pPr>
        <w:jc w:val="both"/>
        <w:rPr>
          <w:b/>
        </w:rPr>
      </w:pPr>
    </w:p>
    <w:p w14:paraId="0729C5FA" w14:textId="77777777" w:rsidR="002807A4" w:rsidRDefault="002807A4" w:rsidP="008F4303">
      <w:pPr>
        <w:jc w:val="both"/>
        <w:rPr>
          <w:b/>
        </w:rPr>
      </w:pPr>
    </w:p>
    <w:p w14:paraId="721ABCA2" w14:textId="331C59BC" w:rsidR="008F4303" w:rsidRPr="00A44EE9" w:rsidRDefault="008F4303" w:rsidP="008F4303">
      <w:pPr>
        <w:jc w:val="both"/>
        <w:rPr>
          <w:b/>
        </w:rPr>
      </w:pPr>
      <w:r w:rsidRPr="00A44EE9">
        <w:rPr>
          <w:b/>
        </w:rPr>
        <w:t>DOCUMENT 2</w:t>
      </w:r>
    </w:p>
    <w:p w14:paraId="06C37503" w14:textId="77777777" w:rsidR="008F4303" w:rsidRDefault="008F4303" w:rsidP="008F4303">
      <w:pPr>
        <w:rPr>
          <w:sz w:val="22"/>
          <w:szCs w:val="22"/>
        </w:rPr>
      </w:pPr>
    </w:p>
    <w:p w14:paraId="136CA5C5" w14:textId="77777777" w:rsidR="008F4303" w:rsidRPr="009F6F84" w:rsidRDefault="008F4303" w:rsidP="009F6F84">
      <w:pPr>
        <w:jc w:val="center"/>
        <w:rPr>
          <w:b/>
          <w:bCs/>
        </w:rPr>
      </w:pPr>
      <w:r w:rsidRPr="009F6F84">
        <w:rPr>
          <w:b/>
          <w:bCs/>
        </w:rPr>
        <w:t>Évolution</w:t>
      </w:r>
      <w:r w:rsidRPr="009F6F84">
        <w:rPr>
          <w:b/>
          <w:bCs/>
          <w:spacing w:val="-3"/>
        </w:rPr>
        <w:t xml:space="preserve"> </w:t>
      </w:r>
      <w:r w:rsidRPr="009F6F84">
        <w:rPr>
          <w:b/>
          <w:bCs/>
        </w:rPr>
        <w:t>du</w:t>
      </w:r>
      <w:r w:rsidRPr="009F6F84">
        <w:rPr>
          <w:b/>
          <w:bCs/>
          <w:spacing w:val="-2"/>
        </w:rPr>
        <w:t xml:space="preserve"> </w:t>
      </w:r>
      <w:r w:rsidRPr="009F6F84">
        <w:rPr>
          <w:b/>
          <w:bCs/>
        </w:rPr>
        <w:t>taux</w:t>
      </w:r>
      <w:r w:rsidRPr="009F6F84">
        <w:rPr>
          <w:b/>
          <w:bCs/>
          <w:spacing w:val="-1"/>
        </w:rPr>
        <w:t xml:space="preserve"> </w:t>
      </w:r>
      <w:r w:rsidRPr="009F6F84">
        <w:rPr>
          <w:b/>
          <w:bCs/>
        </w:rPr>
        <w:t>de</w:t>
      </w:r>
      <w:r w:rsidRPr="009F6F84">
        <w:rPr>
          <w:b/>
          <w:bCs/>
          <w:spacing w:val="-3"/>
        </w:rPr>
        <w:t xml:space="preserve"> </w:t>
      </w:r>
      <w:r w:rsidRPr="009F6F84">
        <w:rPr>
          <w:b/>
          <w:bCs/>
        </w:rPr>
        <w:t>chômage en France</w:t>
      </w:r>
      <w:r w:rsidRPr="009F6F84">
        <w:rPr>
          <w:b/>
          <w:bCs/>
          <w:spacing w:val="-1"/>
        </w:rPr>
        <w:t xml:space="preserve"> </w:t>
      </w:r>
      <w:r w:rsidRPr="009F6F84">
        <w:rPr>
          <w:b/>
          <w:bCs/>
        </w:rPr>
        <w:t>(en</w:t>
      </w:r>
      <w:r w:rsidRPr="009F6F84">
        <w:rPr>
          <w:b/>
          <w:bCs/>
          <w:spacing w:val="-3"/>
        </w:rPr>
        <w:t xml:space="preserve"> </w:t>
      </w:r>
      <w:r w:rsidRPr="009F6F84">
        <w:rPr>
          <w:b/>
          <w:bCs/>
        </w:rPr>
        <w:t>%</w:t>
      </w:r>
      <w:r w:rsidRPr="009F6F84">
        <w:rPr>
          <w:b/>
          <w:bCs/>
          <w:spacing w:val="-4"/>
        </w:rPr>
        <w:t xml:space="preserve"> </w:t>
      </w:r>
      <w:r w:rsidRPr="009F6F84">
        <w:rPr>
          <w:b/>
          <w:bCs/>
        </w:rPr>
        <w:t>des</w:t>
      </w:r>
      <w:r w:rsidRPr="009F6F84">
        <w:rPr>
          <w:b/>
          <w:bCs/>
          <w:spacing w:val="-3"/>
        </w:rPr>
        <w:t xml:space="preserve"> </w:t>
      </w:r>
      <w:r w:rsidRPr="009F6F84">
        <w:rPr>
          <w:b/>
          <w:bCs/>
        </w:rPr>
        <w:t>actifs)</w:t>
      </w:r>
    </w:p>
    <w:p w14:paraId="4A203A73" w14:textId="77777777" w:rsidR="008F4303" w:rsidRPr="00EA4327" w:rsidRDefault="008F4303" w:rsidP="008F4303">
      <w:pPr>
        <w:jc w:val="center"/>
        <w:rPr>
          <w:rFonts w:cstheme="minorHAnsi"/>
        </w:rPr>
      </w:pPr>
      <w:r w:rsidRPr="00EA4327">
        <w:rPr>
          <w:rFonts w:cstheme="minorHAnsi"/>
          <w:noProof/>
          <w:lang w:eastAsia="fr-FR"/>
        </w:rPr>
        <w:drawing>
          <wp:inline distT="0" distB="0" distL="0" distR="0" wp14:anchorId="657C8467" wp14:editId="74F06065">
            <wp:extent cx="4672736" cy="2920975"/>
            <wp:effectExtent l="0" t="0" r="0" b="0"/>
            <wp:docPr id="1698274539" name="Image 1698274539" descr="Une image contenant texte, ligne, Tracé,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274539" name="Image 1698274539" descr="Une image contenant texte, ligne, Tracé, diagramm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3005" cy="2927394"/>
                    </a:xfrm>
                    <a:prstGeom prst="rect">
                      <a:avLst/>
                    </a:prstGeom>
                    <a:noFill/>
                    <a:ln>
                      <a:noFill/>
                    </a:ln>
                  </pic:spPr>
                </pic:pic>
              </a:graphicData>
            </a:graphic>
          </wp:inline>
        </w:drawing>
      </w:r>
    </w:p>
    <w:p w14:paraId="516F3D58" w14:textId="77777777" w:rsidR="008F4303" w:rsidRPr="00EA4327" w:rsidRDefault="008F4303" w:rsidP="008F4303">
      <w:pPr>
        <w:jc w:val="right"/>
        <w:rPr>
          <w:rFonts w:cstheme="minorHAnsi"/>
          <w:i/>
        </w:rPr>
      </w:pPr>
      <w:r w:rsidRPr="00EA4327">
        <w:rPr>
          <w:rFonts w:cstheme="minorHAnsi"/>
        </w:rPr>
        <w:t>Source</w:t>
      </w:r>
      <w:r w:rsidRPr="00EA4327">
        <w:rPr>
          <w:rFonts w:cstheme="minorHAnsi"/>
          <w:spacing w:val="-5"/>
        </w:rPr>
        <w:t xml:space="preserve"> </w:t>
      </w:r>
      <w:r w:rsidRPr="00EA4327">
        <w:rPr>
          <w:rFonts w:cstheme="minorHAnsi"/>
        </w:rPr>
        <w:t>:</w:t>
      </w:r>
      <w:r w:rsidRPr="00EA4327">
        <w:rPr>
          <w:rFonts w:cstheme="minorHAnsi"/>
          <w:spacing w:val="-1"/>
        </w:rPr>
        <w:t xml:space="preserve"> </w:t>
      </w:r>
      <w:r w:rsidRPr="00EA4327">
        <w:rPr>
          <w:rFonts w:cstheme="minorHAnsi"/>
        </w:rPr>
        <w:t>d’après</w:t>
      </w:r>
      <w:r w:rsidRPr="00EA4327">
        <w:rPr>
          <w:rFonts w:cstheme="minorHAnsi"/>
          <w:spacing w:val="-7"/>
        </w:rPr>
        <w:t xml:space="preserve"> </w:t>
      </w:r>
      <w:r w:rsidRPr="00EA4327">
        <w:rPr>
          <w:rFonts w:cstheme="minorHAnsi"/>
        </w:rPr>
        <w:t>INSEE,</w:t>
      </w:r>
      <w:r w:rsidRPr="00EA4327">
        <w:rPr>
          <w:rFonts w:cstheme="minorHAnsi"/>
          <w:spacing w:val="-4"/>
        </w:rPr>
        <w:t xml:space="preserve"> </w:t>
      </w:r>
      <w:r w:rsidRPr="00EA4327">
        <w:rPr>
          <w:rFonts w:cstheme="minorHAnsi"/>
        </w:rPr>
        <w:t>enquêtes</w:t>
      </w:r>
      <w:r w:rsidRPr="00EA4327">
        <w:rPr>
          <w:rFonts w:cstheme="minorHAnsi"/>
          <w:spacing w:val="-2"/>
        </w:rPr>
        <w:t xml:space="preserve"> </w:t>
      </w:r>
      <w:r w:rsidRPr="00EA4327">
        <w:rPr>
          <w:rFonts w:cstheme="minorHAnsi"/>
        </w:rPr>
        <w:t>Emploi,</w:t>
      </w:r>
      <w:r w:rsidRPr="00EA4327">
        <w:rPr>
          <w:rFonts w:cstheme="minorHAnsi"/>
          <w:spacing w:val="-1"/>
        </w:rPr>
        <w:t xml:space="preserve"> </w:t>
      </w:r>
      <w:r w:rsidRPr="00EA4327">
        <w:rPr>
          <w:rFonts w:cstheme="minorHAnsi"/>
        </w:rPr>
        <w:t>séries</w:t>
      </w:r>
      <w:r w:rsidRPr="00EA4327">
        <w:rPr>
          <w:rFonts w:cstheme="minorHAnsi"/>
          <w:spacing w:val="-5"/>
        </w:rPr>
        <w:t xml:space="preserve"> </w:t>
      </w:r>
      <w:r w:rsidRPr="00EA4327">
        <w:rPr>
          <w:rFonts w:cstheme="minorHAnsi"/>
        </w:rPr>
        <w:t>longues</w:t>
      </w:r>
      <w:r w:rsidRPr="00EA4327">
        <w:rPr>
          <w:rFonts w:cstheme="minorHAnsi"/>
          <w:spacing w:val="-2"/>
        </w:rPr>
        <w:t xml:space="preserve"> </w:t>
      </w:r>
      <w:r w:rsidRPr="00EA4327">
        <w:rPr>
          <w:rFonts w:cstheme="minorHAnsi"/>
        </w:rPr>
        <w:t>sur</w:t>
      </w:r>
      <w:r w:rsidRPr="00EA4327">
        <w:rPr>
          <w:rFonts w:cstheme="minorHAnsi"/>
          <w:spacing w:val="-2"/>
        </w:rPr>
        <w:t xml:space="preserve"> </w:t>
      </w:r>
      <w:r w:rsidRPr="00EA4327">
        <w:rPr>
          <w:rFonts w:cstheme="minorHAnsi"/>
        </w:rPr>
        <w:t>le</w:t>
      </w:r>
      <w:r w:rsidRPr="00EA4327">
        <w:rPr>
          <w:rFonts w:cstheme="minorHAnsi"/>
          <w:spacing w:val="-3"/>
        </w:rPr>
        <w:t xml:space="preserve"> </w:t>
      </w:r>
      <w:r w:rsidRPr="00EA4327">
        <w:rPr>
          <w:rFonts w:cstheme="minorHAnsi"/>
        </w:rPr>
        <w:t>marché</w:t>
      </w:r>
      <w:r w:rsidRPr="00EA4327">
        <w:rPr>
          <w:rFonts w:cstheme="minorHAnsi"/>
          <w:spacing w:val="-5"/>
        </w:rPr>
        <w:t xml:space="preserve"> </w:t>
      </w:r>
      <w:r w:rsidRPr="00EA4327">
        <w:rPr>
          <w:rFonts w:cstheme="minorHAnsi"/>
        </w:rPr>
        <w:t>du</w:t>
      </w:r>
      <w:r w:rsidRPr="00EA4327">
        <w:rPr>
          <w:rFonts w:cstheme="minorHAnsi"/>
          <w:spacing w:val="-3"/>
        </w:rPr>
        <w:t xml:space="preserve"> </w:t>
      </w:r>
      <w:r w:rsidRPr="00EA4327">
        <w:rPr>
          <w:rFonts w:cstheme="minorHAnsi"/>
        </w:rPr>
        <w:t>travail,</w:t>
      </w:r>
      <w:r w:rsidRPr="00EA4327">
        <w:rPr>
          <w:rFonts w:cstheme="minorHAnsi"/>
          <w:spacing w:val="-1"/>
        </w:rPr>
        <w:t xml:space="preserve"> </w:t>
      </w:r>
      <w:r w:rsidRPr="00EA4327">
        <w:rPr>
          <w:rFonts w:cstheme="minorHAnsi"/>
          <w:i/>
        </w:rPr>
        <w:t>Tableau</w:t>
      </w:r>
    </w:p>
    <w:p w14:paraId="33914491" w14:textId="77777777" w:rsidR="008F4303" w:rsidRPr="00EA4327" w:rsidRDefault="008F4303" w:rsidP="008F4303">
      <w:pPr>
        <w:jc w:val="right"/>
        <w:rPr>
          <w:rFonts w:cstheme="minorHAnsi"/>
        </w:rPr>
      </w:pPr>
      <w:r w:rsidRPr="00EA4327">
        <w:rPr>
          <w:rFonts w:cstheme="minorHAnsi"/>
          <w:i/>
        </w:rPr>
        <w:t>de</w:t>
      </w:r>
      <w:r w:rsidRPr="00EA4327">
        <w:rPr>
          <w:rFonts w:cstheme="minorHAnsi"/>
          <w:i/>
          <w:spacing w:val="-3"/>
        </w:rPr>
        <w:t xml:space="preserve"> </w:t>
      </w:r>
      <w:r w:rsidRPr="00EA4327">
        <w:rPr>
          <w:rFonts w:cstheme="minorHAnsi"/>
          <w:i/>
        </w:rPr>
        <w:t>bord</w:t>
      </w:r>
      <w:r w:rsidRPr="00EA4327">
        <w:rPr>
          <w:rFonts w:cstheme="minorHAnsi"/>
          <w:i/>
          <w:spacing w:val="-5"/>
        </w:rPr>
        <w:t xml:space="preserve"> </w:t>
      </w:r>
      <w:r w:rsidRPr="00EA4327">
        <w:rPr>
          <w:rFonts w:cstheme="minorHAnsi"/>
          <w:i/>
        </w:rPr>
        <w:t>de</w:t>
      </w:r>
      <w:r w:rsidRPr="00EA4327">
        <w:rPr>
          <w:rFonts w:cstheme="minorHAnsi"/>
          <w:i/>
          <w:spacing w:val="-3"/>
        </w:rPr>
        <w:t xml:space="preserve"> </w:t>
      </w:r>
      <w:r w:rsidRPr="00EA4327">
        <w:rPr>
          <w:rFonts w:cstheme="minorHAnsi"/>
          <w:i/>
        </w:rPr>
        <w:t>l’économie</w:t>
      </w:r>
      <w:r w:rsidRPr="00EA4327">
        <w:rPr>
          <w:rFonts w:cstheme="minorHAnsi"/>
          <w:i/>
          <w:spacing w:val="-2"/>
        </w:rPr>
        <w:t xml:space="preserve"> </w:t>
      </w:r>
      <w:r w:rsidRPr="00EA4327">
        <w:rPr>
          <w:rFonts w:cstheme="minorHAnsi"/>
          <w:i/>
        </w:rPr>
        <w:t>Française</w:t>
      </w:r>
      <w:r w:rsidRPr="00EA4327">
        <w:rPr>
          <w:rFonts w:cstheme="minorHAnsi"/>
        </w:rPr>
        <w:t>,</w:t>
      </w:r>
      <w:r w:rsidRPr="00EA4327">
        <w:rPr>
          <w:rFonts w:cstheme="minorHAnsi"/>
          <w:spacing w:val="-1"/>
        </w:rPr>
        <w:t xml:space="preserve"> </w:t>
      </w:r>
      <w:r w:rsidRPr="00EA4327">
        <w:rPr>
          <w:rFonts w:cstheme="minorHAnsi"/>
        </w:rPr>
        <w:t>17</w:t>
      </w:r>
      <w:r w:rsidRPr="00EA4327">
        <w:rPr>
          <w:rFonts w:cstheme="minorHAnsi"/>
          <w:spacing w:val="-5"/>
        </w:rPr>
        <w:t xml:space="preserve"> </w:t>
      </w:r>
      <w:r w:rsidRPr="00EA4327">
        <w:rPr>
          <w:rFonts w:cstheme="minorHAnsi"/>
        </w:rPr>
        <w:t>mai</w:t>
      </w:r>
      <w:r w:rsidRPr="00EA4327">
        <w:rPr>
          <w:rFonts w:cstheme="minorHAnsi"/>
          <w:spacing w:val="-3"/>
        </w:rPr>
        <w:t xml:space="preserve"> </w:t>
      </w:r>
      <w:r w:rsidRPr="00EA4327">
        <w:rPr>
          <w:rFonts w:cstheme="minorHAnsi"/>
        </w:rPr>
        <w:t>2022.</w:t>
      </w:r>
    </w:p>
    <w:p w14:paraId="67004238" w14:textId="77777777" w:rsidR="008F4303" w:rsidRDefault="008F4303" w:rsidP="008F4303">
      <w:pPr>
        <w:jc w:val="right"/>
        <w:rPr>
          <w:sz w:val="22"/>
          <w:szCs w:val="22"/>
        </w:rPr>
      </w:pPr>
    </w:p>
    <w:p w14:paraId="0FF94C7E" w14:textId="77777777" w:rsidR="008F4303" w:rsidRDefault="008F4303" w:rsidP="008F4303">
      <w:pPr>
        <w:jc w:val="both"/>
        <w:rPr>
          <w:b/>
          <w:sz w:val="22"/>
          <w:szCs w:val="22"/>
        </w:rPr>
      </w:pPr>
    </w:p>
    <w:p w14:paraId="69F831B2" w14:textId="77777777" w:rsidR="008F4303" w:rsidRDefault="008F4303" w:rsidP="008F4303">
      <w:pPr>
        <w:jc w:val="both"/>
        <w:rPr>
          <w:b/>
          <w:sz w:val="22"/>
          <w:szCs w:val="22"/>
        </w:rPr>
      </w:pPr>
    </w:p>
    <w:p w14:paraId="71977525" w14:textId="77777777" w:rsidR="008F4303" w:rsidRDefault="008F4303" w:rsidP="008F4303">
      <w:pPr>
        <w:jc w:val="both"/>
        <w:rPr>
          <w:b/>
          <w:sz w:val="22"/>
          <w:szCs w:val="22"/>
        </w:rPr>
      </w:pPr>
    </w:p>
    <w:p w14:paraId="5A75F377" w14:textId="77777777" w:rsidR="008F4303" w:rsidRDefault="008F4303" w:rsidP="008F4303">
      <w:pPr>
        <w:jc w:val="both"/>
        <w:rPr>
          <w:b/>
          <w:sz w:val="22"/>
          <w:szCs w:val="22"/>
        </w:rPr>
      </w:pPr>
    </w:p>
    <w:p w14:paraId="7A0A1323" w14:textId="77777777" w:rsidR="008F4303" w:rsidRPr="00A44EE9" w:rsidRDefault="008F4303" w:rsidP="008F4303">
      <w:pPr>
        <w:jc w:val="both"/>
        <w:rPr>
          <w:b/>
        </w:rPr>
      </w:pPr>
      <w:r w:rsidRPr="00A44EE9">
        <w:rPr>
          <w:b/>
        </w:rPr>
        <w:t xml:space="preserve">DOCUMENT </w:t>
      </w:r>
      <w:r>
        <w:rPr>
          <w:b/>
        </w:rPr>
        <w:t>3</w:t>
      </w:r>
    </w:p>
    <w:p w14:paraId="6F8D3008" w14:textId="77777777" w:rsidR="008F4303" w:rsidRPr="009F6F84" w:rsidRDefault="008F4303" w:rsidP="008F4303">
      <w:pPr>
        <w:pStyle w:val="articleparagraph"/>
        <w:jc w:val="both"/>
        <w:rPr>
          <w:rFonts w:asciiTheme="minorHAnsi" w:hAnsiTheme="minorHAnsi" w:cstheme="minorHAnsi"/>
        </w:rPr>
      </w:pPr>
      <w:r w:rsidRPr="009F6F84">
        <w:rPr>
          <w:rFonts w:asciiTheme="minorHAnsi" w:hAnsiTheme="minorHAnsi" w:cstheme="minorHAnsi"/>
        </w:rPr>
        <w:t>[…] Les difficultés des banques portent en germe un accès au crédit nettement plus difficile. Les enquêtes de la Banque centrale européenne (BCE) montrent que, depuis l'été 2007, les banques ont nettement resserré les conditions auxquelles elles accordent leurs prêts aux entreprises ou aux ménages. Les établissements sont confrontés depuis un an à des difficultés pour accéder à des liquidités sur le marché interbancaire, compliquant leur refinancement.</w:t>
      </w:r>
    </w:p>
    <w:p w14:paraId="167888BD" w14:textId="77777777" w:rsidR="008F4303" w:rsidRPr="009F6F84" w:rsidRDefault="008F4303" w:rsidP="008F4303">
      <w:pPr>
        <w:pStyle w:val="articleparagraph"/>
        <w:jc w:val="both"/>
        <w:rPr>
          <w:rFonts w:asciiTheme="minorHAnsi" w:hAnsiTheme="minorHAnsi" w:cstheme="minorHAnsi"/>
        </w:rPr>
      </w:pPr>
      <w:r w:rsidRPr="009F6F84">
        <w:rPr>
          <w:rFonts w:asciiTheme="minorHAnsi" w:hAnsiTheme="minorHAnsi" w:cstheme="minorHAnsi"/>
        </w:rPr>
        <w:t xml:space="preserve">Inquiets, les acteurs de ce marché redoute la faillite d'un de leurs homologues. Les pertes des banques sur les marchés financiers et les provisions qu'elles doivent passer pour dépréciations, réduisent leur capital, et diminuent leur capacité à prêter. </w:t>
      </w:r>
    </w:p>
    <w:p w14:paraId="29226871" w14:textId="77777777" w:rsidR="008F4303" w:rsidRPr="009F6F84" w:rsidRDefault="008F4303" w:rsidP="008F4303">
      <w:pPr>
        <w:pStyle w:val="articleparagraph"/>
        <w:jc w:val="both"/>
        <w:rPr>
          <w:rFonts w:asciiTheme="minorHAnsi" w:hAnsiTheme="minorHAnsi" w:cstheme="minorHAnsi"/>
        </w:rPr>
      </w:pPr>
      <w:r w:rsidRPr="009F6F84">
        <w:rPr>
          <w:rFonts w:asciiTheme="minorHAnsi" w:hAnsiTheme="minorHAnsi" w:cstheme="minorHAnsi"/>
        </w:rPr>
        <w:t xml:space="preserve">Comme le soulignait l'ancien ministre de l'économie Alain Madelin sur </w:t>
      </w:r>
      <w:proofErr w:type="spellStart"/>
      <w:r w:rsidRPr="009F6F84">
        <w:rPr>
          <w:rFonts w:asciiTheme="minorHAnsi" w:hAnsiTheme="minorHAnsi" w:cstheme="minorHAnsi"/>
        </w:rPr>
        <w:t>BFM</w:t>
      </w:r>
      <w:proofErr w:type="spellEnd"/>
      <w:r w:rsidRPr="009F6F84">
        <w:rPr>
          <w:rFonts w:asciiTheme="minorHAnsi" w:hAnsiTheme="minorHAnsi" w:cstheme="minorHAnsi"/>
        </w:rPr>
        <w:t xml:space="preserve"> TV, mardi 30 septembre, à chaque fois qu'une banque perd un euro de fonds propres, elle doit accorder 12 euros d'emprunts en moins à ses clients, particuliers ou entreprises. Les établissements financiers hésitent à prendre des risques alors que le marché immobilier se retourne aussi en France. […]</w:t>
      </w:r>
    </w:p>
    <w:p w14:paraId="280D9038" w14:textId="77777777" w:rsidR="008F4303" w:rsidRPr="00077BE0" w:rsidRDefault="008F4303" w:rsidP="008F4303">
      <w:pPr>
        <w:pStyle w:val="articleparagraph"/>
        <w:jc w:val="right"/>
        <w:rPr>
          <w:i/>
          <w:iCs/>
        </w:rPr>
      </w:pPr>
      <w:r w:rsidRPr="00077BE0">
        <w:rPr>
          <w:b/>
          <w:bCs/>
          <w:i/>
          <w:iCs/>
        </w:rPr>
        <w:t>Quel est l'impact de la crise sur l'économie réell</w:t>
      </w:r>
      <w:r>
        <w:rPr>
          <w:b/>
          <w:bCs/>
          <w:i/>
          <w:iCs/>
        </w:rPr>
        <w:t>e</w:t>
      </w:r>
      <w:r w:rsidRPr="00077BE0">
        <w:rPr>
          <w:b/>
          <w:bCs/>
          <w:i/>
          <w:iCs/>
        </w:rPr>
        <w:t xml:space="preserve"> ?</w:t>
      </w:r>
      <w:r>
        <w:rPr>
          <w:b/>
          <w:bCs/>
          <w:i/>
          <w:iCs/>
        </w:rPr>
        <w:t xml:space="preserve"> </w:t>
      </w:r>
      <w:r w:rsidRPr="00077BE0">
        <w:rPr>
          <w:b/>
          <w:bCs/>
          <w:i/>
          <w:iCs/>
        </w:rPr>
        <w:t xml:space="preserve">Lemonde.fr, </w:t>
      </w:r>
      <w:r w:rsidRPr="00077BE0">
        <w:rPr>
          <w:i/>
          <w:iCs/>
        </w:rPr>
        <w:t xml:space="preserve">Adrien de </w:t>
      </w:r>
      <w:proofErr w:type="spellStart"/>
      <w:r w:rsidRPr="00077BE0">
        <w:rPr>
          <w:i/>
          <w:iCs/>
        </w:rPr>
        <w:t>Tricornot</w:t>
      </w:r>
      <w:proofErr w:type="spellEnd"/>
      <w:r w:rsidRPr="00077BE0">
        <w:rPr>
          <w:i/>
          <w:iCs/>
        </w:rPr>
        <w:t>, 01/10/2008</w:t>
      </w:r>
    </w:p>
    <w:p w14:paraId="2B626DAA" w14:textId="77777777" w:rsidR="008F4303" w:rsidRDefault="008F4303" w:rsidP="008F4303">
      <w:pPr>
        <w:jc w:val="both"/>
        <w:rPr>
          <w:sz w:val="22"/>
          <w:szCs w:val="22"/>
        </w:rPr>
      </w:pPr>
    </w:p>
    <w:p w14:paraId="7A15EADF" w14:textId="77777777" w:rsidR="008F4303" w:rsidRDefault="008F4303" w:rsidP="008F4303">
      <w:pPr>
        <w:jc w:val="both"/>
        <w:rPr>
          <w:sz w:val="22"/>
          <w:szCs w:val="22"/>
        </w:rPr>
      </w:pPr>
    </w:p>
    <w:tbl>
      <w:tblPr>
        <w:tblpPr w:leftFromText="141" w:rightFromText="141" w:vertAnchor="text" w:horzAnchor="margin" w:tblpXSpec="center" w:tblpY="-40"/>
        <w:tblW w:w="11004" w:type="dxa"/>
        <w:tblLayout w:type="fixed"/>
        <w:tblCellMar>
          <w:top w:w="57" w:type="dxa"/>
          <w:bottom w:w="57" w:type="dxa"/>
        </w:tblCellMar>
        <w:tblLook w:val="0000" w:firstRow="0" w:lastRow="0" w:firstColumn="0" w:lastColumn="0" w:noHBand="0" w:noVBand="0"/>
      </w:tblPr>
      <w:tblGrid>
        <w:gridCol w:w="1951"/>
        <w:gridCol w:w="6367"/>
        <w:gridCol w:w="432"/>
        <w:gridCol w:w="434"/>
        <w:gridCol w:w="432"/>
        <w:gridCol w:w="435"/>
        <w:gridCol w:w="953"/>
      </w:tblGrid>
      <w:tr w:rsidR="008F4303" w:rsidRPr="00C23B4D" w14:paraId="1400DACA" w14:textId="77777777" w:rsidTr="00243F16">
        <w:trPr>
          <w:cantSplit/>
          <w:trHeight w:val="517"/>
        </w:trPr>
        <w:tc>
          <w:tcPr>
            <w:tcW w:w="8318" w:type="dxa"/>
            <w:gridSpan w:val="2"/>
            <w:vMerge w:val="restart"/>
            <w:tcBorders>
              <w:top w:val="single" w:sz="4" w:space="0" w:color="000000"/>
              <w:left w:val="single" w:sz="4" w:space="0" w:color="000000"/>
              <w:bottom w:val="single" w:sz="4" w:space="0" w:color="000000"/>
            </w:tcBorders>
            <w:shd w:val="clear" w:color="auto" w:fill="C45911"/>
            <w:vAlign w:val="center"/>
          </w:tcPr>
          <w:p w14:paraId="35E05E3B" w14:textId="77777777" w:rsidR="008F4303" w:rsidRDefault="008F4303" w:rsidP="00243F16">
            <w:pPr>
              <w:pStyle w:val="Sansinterligne"/>
              <w:jc w:val="center"/>
              <w:rPr>
                <w:rFonts w:asciiTheme="minorHAnsi" w:hAnsiTheme="minorHAnsi" w:cstheme="minorHAnsi"/>
                <w:b/>
                <w:color w:val="FFFFFF"/>
              </w:rPr>
            </w:pPr>
            <w:r w:rsidRPr="00C23B4D">
              <w:rPr>
                <w:rFonts w:asciiTheme="minorHAnsi" w:hAnsiTheme="minorHAnsi" w:cstheme="minorHAnsi"/>
                <w:b/>
                <w:color w:val="FFFFFF"/>
              </w:rPr>
              <w:lastRenderedPageBreak/>
              <w:t>Attentes de la 3</w:t>
            </w:r>
            <w:r w:rsidRPr="00C23B4D">
              <w:rPr>
                <w:rFonts w:asciiTheme="minorHAnsi" w:hAnsiTheme="minorHAnsi" w:cstheme="minorHAnsi"/>
                <w:b/>
                <w:color w:val="FFFFFF"/>
                <w:vertAlign w:val="superscript"/>
              </w:rPr>
              <w:t>ème</w:t>
            </w:r>
            <w:r w:rsidRPr="00C23B4D">
              <w:rPr>
                <w:rFonts w:asciiTheme="minorHAnsi" w:hAnsiTheme="minorHAnsi" w:cstheme="minorHAnsi"/>
                <w:b/>
                <w:color w:val="FFFFFF"/>
              </w:rPr>
              <w:t xml:space="preserve"> partie :</w:t>
            </w:r>
          </w:p>
          <w:p w14:paraId="7B8BC297" w14:textId="77777777" w:rsidR="008F4303" w:rsidRPr="00C23B4D" w:rsidRDefault="008F4303" w:rsidP="00243F16">
            <w:pPr>
              <w:pStyle w:val="Sansinterligne"/>
              <w:jc w:val="center"/>
              <w:rPr>
                <w:rFonts w:asciiTheme="minorHAnsi" w:hAnsiTheme="minorHAnsi" w:cstheme="minorHAnsi"/>
                <w:b/>
                <w:color w:val="FFFFFF"/>
              </w:rPr>
            </w:pPr>
            <w:r w:rsidRPr="00C23B4D">
              <w:rPr>
                <w:rFonts w:asciiTheme="minorHAnsi" w:hAnsiTheme="minorHAnsi" w:cstheme="minorHAnsi"/>
                <w:b/>
                <w:color w:val="FFFFFF"/>
              </w:rPr>
              <w:t>Raisonnement s’appuyant sur un dossier documentaire (10 points)</w:t>
            </w:r>
          </w:p>
          <w:p w14:paraId="3BB50DCC" w14:textId="77777777" w:rsidR="008F4303" w:rsidRPr="00C23B4D" w:rsidRDefault="008F4303" w:rsidP="00243F16">
            <w:pPr>
              <w:pStyle w:val="Sansinterligne"/>
              <w:jc w:val="center"/>
              <w:rPr>
                <w:rFonts w:asciiTheme="minorHAnsi" w:hAnsiTheme="minorHAnsi" w:cstheme="minorHAnsi"/>
                <w:b/>
                <w:i/>
                <w:iCs/>
                <w:color w:val="FFFFFF"/>
                <w:sz w:val="18"/>
                <w:szCs w:val="18"/>
              </w:rPr>
            </w:pPr>
          </w:p>
        </w:tc>
        <w:tc>
          <w:tcPr>
            <w:tcW w:w="1733" w:type="dxa"/>
            <w:gridSpan w:val="4"/>
            <w:tcBorders>
              <w:top w:val="single" w:sz="4" w:space="0" w:color="000000"/>
              <w:left w:val="single" w:sz="4" w:space="0" w:color="000000"/>
              <w:bottom w:val="single" w:sz="4" w:space="0" w:color="000000"/>
            </w:tcBorders>
            <w:shd w:val="clear" w:color="auto" w:fill="D9D9D9"/>
          </w:tcPr>
          <w:p w14:paraId="2BDF172A" w14:textId="77777777" w:rsidR="008F4303" w:rsidRPr="00C23B4D" w:rsidRDefault="008F4303" w:rsidP="00243F16">
            <w:pPr>
              <w:pStyle w:val="Sansinterligne"/>
              <w:snapToGrid w:val="0"/>
              <w:jc w:val="center"/>
              <w:rPr>
                <w:rFonts w:asciiTheme="minorHAnsi" w:hAnsiTheme="minorHAnsi" w:cstheme="minorHAnsi"/>
                <w:sz w:val="18"/>
                <w:szCs w:val="18"/>
              </w:rPr>
            </w:pPr>
            <w:r w:rsidRPr="00C23B4D">
              <w:rPr>
                <w:rFonts w:asciiTheme="minorHAnsi" w:hAnsiTheme="minorHAnsi" w:cstheme="minorHAnsi"/>
                <w:b/>
                <w:sz w:val="18"/>
                <w:szCs w:val="18"/>
              </w:rPr>
              <w:t>Degré de maîtrise des attentes</w:t>
            </w:r>
          </w:p>
        </w:tc>
        <w:tc>
          <w:tcPr>
            <w:tcW w:w="95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88867BF" w14:textId="77777777" w:rsidR="008F4303" w:rsidRPr="00C23B4D" w:rsidRDefault="008F4303" w:rsidP="00243F16">
            <w:pPr>
              <w:pStyle w:val="Sansinterligne"/>
              <w:snapToGrid w:val="0"/>
              <w:jc w:val="center"/>
              <w:rPr>
                <w:rFonts w:asciiTheme="minorHAnsi" w:hAnsiTheme="minorHAnsi" w:cstheme="minorHAnsi"/>
                <w:sz w:val="18"/>
                <w:szCs w:val="18"/>
              </w:rPr>
            </w:pPr>
            <w:r w:rsidRPr="00C23B4D">
              <w:rPr>
                <w:rFonts w:asciiTheme="minorHAnsi" w:hAnsiTheme="minorHAnsi" w:cstheme="minorHAnsi"/>
                <w:b/>
                <w:sz w:val="18"/>
                <w:szCs w:val="18"/>
              </w:rPr>
              <w:t>Barème indicatif</w:t>
            </w:r>
          </w:p>
        </w:tc>
      </w:tr>
      <w:tr w:rsidR="008F4303" w:rsidRPr="00C23B4D" w14:paraId="405A8739" w14:textId="77777777" w:rsidTr="00243F16">
        <w:trPr>
          <w:cantSplit/>
          <w:trHeight w:val="305"/>
        </w:trPr>
        <w:tc>
          <w:tcPr>
            <w:tcW w:w="8318" w:type="dxa"/>
            <w:gridSpan w:val="2"/>
            <w:vMerge/>
            <w:tcBorders>
              <w:top w:val="single" w:sz="4" w:space="0" w:color="000000"/>
              <w:left w:val="single" w:sz="4" w:space="0" w:color="000000"/>
              <w:bottom w:val="single" w:sz="4" w:space="0" w:color="000000"/>
            </w:tcBorders>
            <w:shd w:val="clear" w:color="auto" w:fill="C45911"/>
            <w:vAlign w:val="center"/>
          </w:tcPr>
          <w:p w14:paraId="7FD62709"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432" w:type="dxa"/>
            <w:tcBorders>
              <w:top w:val="single" w:sz="4" w:space="0" w:color="000000"/>
              <w:left w:val="single" w:sz="4" w:space="0" w:color="000000"/>
              <w:bottom w:val="single" w:sz="4" w:space="0" w:color="000000"/>
            </w:tcBorders>
            <w:shd w:val="clear" w:color="auto" w:fill="D9D9D9"/>
            <w:vAlign w:val="center"/>
          </w:tcPr>
          <w:p w14:paraId="55A47230" w14:textId="77777777" w:rsidR="008F4303" w:rsidRPr="00C23B4D" w:rsidRDefault="008F4303" w:rsidP="00243F16">
            <w:pPr>
              <w:pStyle w:val="Sansinterligne"/>
              <w:snapToGrid w:val="0"/>
              <w:jc w:val="center"/>
              <w:rPr>
                <w:rFonts w:asciiTheme="minorHAnsi" w:hAnsiTheme="minorHAnsi" w:cstheme="minorHAnsi"/>
                <w:sz w:val="18"/>
                <w:szCs w:val="18"/>
              </w:rPr>
            </w:pPr>
            <w:r w:rsidRPr="00C23B4D">
              <w:rPr>
                <w:rFonts w:asciiTheme="minorHAnsi" w:hAnsiTheme="minorHAnsi" w:cstheme="minorHAnsi"/>
                <w:b/>
                <w:sz w:val="18"/>
                <w:szCs w:val="18"/>
              </w:rPr>
              <w:t>+</w:t>
            </w:r>
          </w:p>
        </w:tc>
        <w:tc>
          <w:tcPr>
            <w:tcW w:w="434" w:type="dxa"/>
            <w:tcBorders>
              <w:top w:val="single" w:sz="4" w:space="0" w:color="000000"/>
              <w:left w:val="single" w:sz="4" w:space="0" w:color="000000"/>
              <w:bottom w:val="single" w:sz="4" w:space="0" w:color="000000"/>
            </w:tcBorders>
            <w:shd w:val="clear" w:color="auto" w:fill="D9D9D9"/>
            <w:vAlign w:val="center"/>
          </w:tcPr>
          <w:p w14:paraId="20BD8743" w14:textId="77777777" w:rsidR="008F4303" w:rsidRPr="00C23B4D" w:rsidRDefault="008F4303" w:rsidP="00243F16">
            <w:pPr>
              <w:pStyle w:val="Sansinterligne"/>
              <w:snapToGrid w:val="0"/>
              <w:jc w:val="center"/>
              <w:rPr>
                <w:rFonts w:asciiTheme="minorHAnsi" w:hAnsiTheme="minorHAnsi" w:cstheme="minorHAnsi"/>
                <w:sz w:val="18"/>
                <w:szCs w:val="18"/>
              </w:rPr>
            </w:pPr>
            <w:r w:rsidRPr="00C23B4D">
              <w:rPr>
                <w:rFonts w:asciiTheme="minorHAnsi" w:hAnsiTheme="minorHAnsi" w:cstheme="minorHAnsi"/>
                <w:b/>
                <w:sz w:val="18"/>
                <w:szCs w:val="18"/>
              </w:rPr>
              <w:t>++</w:t>
            </w:r>
          </w:p>
        </w:tc>
        <w:tc>
          <w:tcPr>
            <w:tcW w:w="432" w:type="dxa"/>
            <w:tcBorders>
              <w:top w:val="single" w:sz="4" w:space="0" w:color="000000"/>
              <w:left w:val="single" w:sz="4" w:space="0" w:color="000000"/>
              <w:bottom w:val="single" w:sz="4" w:space="0" w:color="000000"/>
            </w:tcBorders>
            <w:shd w:val="clear" w:color="auto" w:fill="D9D9D9"/>
            <w:vAlign w:val="center"/>
          </w:tcPr>
          <w:p w14:paraId="21FAD76E" w14:textId="77777777" w:rsidR="008F4303" w:rsidRPr="00C23B4D" w:rsidRDefault="008F4303" w:rsidP="00243F16">
            <w:pPr>
              <w:pStyle w:val="Sansinterligne"/>
              <w:snapToGrid w:val="0"/>
              <w:jc w:val="center"/>
              <w:rPr>
                <w:rFonts w:asciiTheme="minorHAnsi" w:hAnsiTheme="minorHAnsi" w:cstheme="minorHAnsi"/>
                <w:sz w:val="18"/>
                <w:szCs w:val="18"/>
              </w:rPr>
            </w:pPr>
            <w:r w:rsidRPr="00C23B4D">
              <w:rPr>
                <w:rFonts w:asciiTheme="minorHAnsi" w:hAnsiTheme="minorHAnsi" w:cstheme="minorHAnsi"/>
                <w:b/>
                <w:sz w:val="18"/>
                <w:szCs w:val="18"/>
              </w:rPr>
              <w:t>+++</w:t>
            </w:r>
          </w:p>
        </w:tc>
        <w:tc>
          <w:tcPr>
            <w:tcW w:w="435" w:type="dxa"/>
            <w:tcBorders>
              <w:top w:val="single" w:sz="4" w:space="0" w:color="000000"/>
              <w:left w:val="single" w:sz="4" w:space="0" w:color="000000"/>
              <w:bottom w:val="single" w:sz="4" w:space="0" w:color="000000"/>
            </w:tcBorders>
            <w:shd w:val="clear" w:color="auto" w:fill="D9D9D9"/>
            <w:vAlign w:val="center"/>
          </w:tcPr>
          <w:p w14:paraId="2F275261" w14:textId="77777777" w:rsidR="008F4303" w:rsidRPr="00C23B4D" w:rsidRDefault="008F4303" w:rsidP="00243F16">
            <w:pPr>
              <w:pStyle w:val="Sansinterligne"/>
              <w:snapToGrid w:val="0"/>
              <w:jc w:val="center"/>
              <w:rPr>
                <w:rFonts w:asciiTheme="minorHAnsi" w:hAnsiTheme="minorHAnsi" w:cstheme="minorHAnsi"/>
                <w:sz w:val="18"/>
                <w:szCs w:val="18"/>
              </w:rPr>
            </w:pPr>
            <w:r w:rsidRPr="00C23B4D">
              <w:rPr>
                <w:rFonts w:asciiTheme="minorHAnsi" w:hAnsiTheme="minorHAnsi" w:cstheme="minorHAnsi"/>
                <w:b/>
                <w:sz w:val="18"/>
                <w:szCs w:val="18"/>
              </w:rPr>
              <w:t>++++</w:t>
            </w:r>
          </w:p>
        </w:tc>
        <w:tc>
          <w:tcPr>
            <w:tcW w:w="953"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12902EA7" w14:textId="77777777" w:rsidR="008F4303" w:rsidRPr="00C23B4D" w:rsidRDefault="008F4303" w:rsidP="00243F16">
            <w:pPr>
              <w:pStyle w:val="Sansinterligne"/>
              <w:snapToGrid w:val="0"/>
              <w:jc w:val="center"/>
              <w:rPr>
                <w:rFonts w:asciiTheme="minorHAnsi" w:hAnsiTheme="minorHAnsi" w:cstheme="minorHAnsi"/>
                <w:sz w:val="18"/>
                <w:szCs w:val="18"/>
              </w:rPr>
            </w:pPr>
          </w:p>
        </w:tc>
      </w:tr>
      <w:tr w:rsidR="008F4303" w:rsidRPr="00C23B4D" w14:paraId="7324A2A6" w14:textId="77777777" w:rsidTr="00243F16">
        <w:trPr>
          <w:cantSplit/>
          <w:trHeight w:val="990"/>
        </w:trPr>
        <w:tc>
          <w:tcPr>
            <w:tcW w:w="1951" w:type="dxa"/>
            <w:tcBorders>
              <w:top w:val="single" w:sz="4" w:space="0" w:color="000000"/>
              <w:left w:val="single" w:sz="4" w:space="0" w:color="000000"/>
              <w:bottom w:val="single" w:sz="4" w:space="0" w:color="000000"/>
            </w:tcBorders>
            <w:shd w:val="clear" w:color="auto" w:fill="auto"/>
            <w:vAlign w:val="center"/>
          </w:tcPr>
          <w:p w14:paraId="6C026547" w14:textId="77777777" w:rsidR="008F4303" w:rsidRPr="00C23B4D" w:rsidRDefault="008F4303" w:rsidP="00243F16">
            <w:pPr>
              <w:rPr>
                <w:rFonts w:cstheme="minorHAnsi"/>
                <w:sz w:val="18"/>
                <w:szCs w:val="18"/>
              </w:rPr>
            </w:pPr>
            <w:r w:rsidRPr="00C23B4D">
              <w:rPr>
                <w:rFonts w:cstheme="minorHAnsi"/>
                <w:b/>
                <w:sz w:val="18"/>
                <w:szCs w:val="18"/>
              </w:rPr>
              <w:t>Cohérence du raisonnement et de la démonstration</w:t>
            </w:r>
          </w:p>
        </w:tc>
        <w:tc>
          <w:tcPr>
            <w:tcW w:w="6367" w:type="dxa"/>
            <w:tcBorders>
              <w:top w:val="single" w:sz="4" w:space="0" w:color="000000"/>
              <w:left w:val="single" w:sz="4" w:space="0" w:color="000000"/>
              <w:bottom w:val="single" w:sz="4" w:space="0" w:color="000000"/>
            </w:tcBorders>
            <w:shd w:val="clear" w:color="auto" w:fill="auto"/>
          </w:tcPr>
          <w:p w14:paraId="32F45140" w14:textId="77777777" w:rsidR="008F4303" w:rsidRPr="00C23B4D" w:rsidRDefault="008F4303" w:rsidP="00243F16">
            <w:pPr>
              <w:pStyle w:val="Sansinterligne"/>
              <w:snapToGrid w:val="0"/>
              <w:rPr>
                <w:rFonts w:asciiTheme="minorHAnsi" w:hAnsiTheme="minorHAnsi" w:cstheme="minorHAnsi"/>
                <w:b/>
                <w:iCs/>
                <w:sz w:val="18"/>
                <w:szCs w:val="18"/>
              </w:rPr>
            </w:pPr>
            <w:proofErr w:type="spellStart"/>
            <w:r w:rsidRPr="00C23B4D">
              <w:rPr>
                <w:rFonts w:asciiTheme="minorHAnsi" w:hAnsiTheme="minorHAnsi" w:cstheme="minorHAnsi"/>
                <w:b/>
                <w:iCs/>
                <w:sz w:val="18"/>
                <w:szCs w:val="18"/>
              </w:rPr>
              <w:t>COMPREHENSION</w:t>
            </w:r>
            <w:proofErr w:type="spellEnd"/>
            <w:r w:rsidRPr="00C23B4D">
              <w:rPr>
                <w:rFonts w:asciiTheme="minorHAnsi" w:hAnsiTheme="minorHAnsi" w:cstheme="minorHAnsi"/>
                <w:b/>
                <w:iCs/>
                <w:sz w:val="18"/>
                <w:szCs w:val="18"/>
              </w:rPr>
              <w:t xml:space="preserve"> DU SUJET :</w:t>
            </w:r>
          </w:p>
          <w:p w14:paraId="61DDD2D9" w14:textId="77777777" w:rsidR="008F4303" w:rsidRPr="00C23B4D" w:rsidRDefault="008F4303" w:rsidP="00243F16">
            <w:pPr>
              <w:pStyle w:val="Sansinterligne"/>
              <w:snapToGrid w:val="0"/>
              <w:rPr>
                <w:rFonts w:asciiTheme="minorHAnsi" w:hAnsiTheme="minorHAnsi" w:cstheme="minorHAnsi"/>
                <w:bCs/>
                <w:iCs/>
                <w:sz w:val="18"/>
                <w:szCs w:val="18"/>
              </w:rPr>
            </w:pPr>
            <w:r w:rsidRPr="00C23B4D">
              <w:rPr>
                <w:rFonts w:asciiTheme="minorHAnsi" w:hAnsiTheme="minorHAnsi" w:cstheme="minorHAnsi"/>
                <w:bCs/>
                <w:iCs/>
                <w:sz w:val="18"/>
                <w:szCs w:val="18"/>
              </w:rPr>
              <w:t>L’organisation du raisonnement répond à la question posée, et uniquement à la question posée</w:t>
            </w:r>
            <w:r>
              <w:rPr>
                <w:rFonts w:asciiTheme="minorHAnsi" w:hAnsiTheme="minorHAnsi" w:cstheme="minorHAnsi"/>
                <w:bCs/>
                <w:iCs/>
                <w:sz w:val="18"/>
                <w:szCs w:val="18"/>
              </w:rPr>
              <w:t> : le sujet se limite ici à la présentation des 3 canaux de transmission</w:t>
            </w:r>
            <w:r w:rsidRPr="00C23B4D">
              <w:rPr>
                <w:rFonts w:asciiTheme="minorHAnsi" w:hAnsiTheme="minorHAnsi" w:cstheme="minorHAnsi"/>
                <w:bCs/>
                <w:iCs/>
                <w:sz w:val="18"/>
                <w:szCs w:val="18"/>
              </w:rPr>
              <w:t>.</w:t>
            </w:r>
          </w:p>
          <w:p w14:paraId="15EEBD6E" w14:textId="77777777" w:rsidR="008F4303" w:rsidRPr="00C23B4D" w:rsidRDefault="008F4303" w:rsidP="00243F16">
            <w:pPr>
              <w:pStyle w:val="Sansinterligne"/>
              <w:snapToGrid w:val="0"/>
              <w:rPr>
                <w:rFonts w:asciiTheme="minorHAnsi" w:hAnsiTheme="minorHAnsi" w:cstheme="minorHAnsi"/>
                <w:b/>
                <w:iCs/>
                <w:sz w:val="18"/>
                <w:szCs w:val="18"/>
              </w:rPr>
            </w:pPr>
          </w:p>
          <w:p w14:paraId="02E5DC56" w14:textId="77777777" w:rsidR="008F4303" w:rsidRPr="00C23B4D" w:rsidRDefault="008F4303" w:rsidP="00243F16">
            <w:pPr>
              <w:pStyle w:val="Sansinterligne"/>
              <w:snapToGrid w:val="0"/>
              <w:rPr>
                <w:rFonts w:asciiTheme="minorHAnsi" w:hAnsiTheme="minorHAnsi" w:cstheme="minorHAnsi"/>
                <w:b/>
                <w:iCs/>
                <w:sz w:val="18"/>
                <w:szCs w:val="18"/>
              </w:rPr>
            </w:pPr>
            <w:r w:rsidRPr="00C23B4D">
              <w:rPr>
                <w:rFonts w:asciiTheme="minorHAnsi" w:hAnsiTheme="minorHAnsi" w:cstheme="minorHAnsi"/>
                <w:b/>
                <w:iCs/>
                <w:sz w:val="18"/>
                <w:szCs w:val="18"/>
              </w:rPr>
              <w:t>ARTICULATION PERTINENTE ENTRE LES CONNAISSANCES ET LE DOSSIER DOCUMENTAIRE :</w:t>
            </w:r>
          </w:p>
          <w:p w14:paraId="47428BA2" w14:textId="77777777" w:rsidR="008F4303" w:rsidRDefault="008F4303" w:rsidP="00243F16">
            <w:pPr>
              <w:pStyle w:val="Sansinterligne"/>
              <w:snapToGrid w:val="0"/>
              <w:rPr>
                <w:rFonts w:asciiTheme="minorHAnsi" w:hAnsiTheme="minorHAnsi" w:cstheme="minorHAnsi"/>
                <w:bCs/>
                <w:iCs/>
                <w:sz w:val="18"/>
                <w:szCs w:val="18"/>
              </w:rPr>
            </w:pPr>
            <w:r w:rsidRPr="00C23B4D">
              <w:rPr>
                <w:rFonts w:asciiTheme="minorHAnsi" w:hAnsiTheme="minorHAnsi" w:cstheme="minorHAnsi"/>
                <w:bCs/>
                <w:iCs/>
                <w:sz w:val="18"/>
                <w:szCs w:val="18"/>
              </w:rPr>
              <w:t>Le raisonnement ne se limite pas à une étude successive des documents.</w:t>
            </w:r>
          </w:p>
          <w:p w14:paraId="5EF3AF20" w14:textId="77777777" w:rsidR="008F4303" w:rsidRDefault="008F4303" w:rsidP="00243F16">
            <w:pPr>
              <w:pStyle w:val="Sansinterligne"/>
              <w:snapToGrid w:val="0"/>
              <w:rPr>
                <w:bCs/>
                <w:iCs/>
                <w:sz w:val="18"/>
                <w:szCs w:val="18"/>
              </w:rPr>
            </w:pPr>
            <w:r>
              <w:rPr>
                <w:bCs/>
                <w:iCs/>
                <w:sz w:val="18"/>
                <w:szCs w:val="18"/>
              </w:rPr>
              <w:t>L</w:t>
            </w:r>
            <w:r w:rsidRPr="00DE439F">
              <w:rPr>
                <w:bCs/>
                <w:iCs/>
                <w:sz w:val="18"/>
                <w:szCs w:val="18"/>
              </w:rPr>
              <w:t xml:space="preserve">’utilisation de l’ensemble des documents est </w:t>
            </w:r>
            <w:r w:rsidRPr="00854E93">
              <w:rPr>
                <w:bCs/>
                <w:iCs/>
                <w:sz w:val="18"/>
                <w:szCs w:val="18"/>
                <w:u w:val="single"/>
              </w:rPr>
              <w:t>impérative</w:t>
            </w:r>
            <w:r w:rsidRPr="00DE439F">
              <w:rPr>
                <w:bCs/>
                <w:iCs/>
                <w:sz w:val="18"/>
                <w:szCs w:val="18"/>
              </w:rPr>
              <w:t xml:space="preserve"> soit pour argumenter, soit pour illustrer</w:t>
            </w:r>
            <w:r>
              <w:rPr>
                <w:bCs/>
                <w:iCs/>
                <w:sz w:val="18"/>
                <w:szCs w:val="18"/>
              </w:rPr>
              <w:t xml:space="preserve"> (un élève qui n’utiliserait pas du tout le dossier documentaire ne peut pas obtenir 2/2, de plus il ne pourra pas obtenir 6/6 pour la partie « arguments mobilisés pour répondre à la question posée »)</w:t>
            </w:r>
          </w:p>
          <w:p w14:paraId="45925756" w14:textId="77777777" w:rsidR="008F4303" w:rsidRPr="00C23B4D" w:rsidRDefault="008F4303" w:rsidP="00243F16">
            <w:pPr>
              <w:pStyle w:val="Sansinterligne"/>
              <w:snapToGrid w:val="0"/>
              <w:rPr>
                <w:rFonts w:asciiTheme="minorHAnsi" w:hAnsiTheme="minorHAnsi" w:cstheme="minorHAnsi"/>
                <w:bCs/>
                <w:iCs/>
                <w:sz w:val="18"/>
                <w:szCs w:val="18"/>
              </w:rPr>
            </w:pPr>
            <w:r>
              <w:rPr>
                <w:bCs/>
                <w:iCs/>
                <w:sz w:val="18"/>
                <w:szCs w:val="18"/>
              </w:rPr>
              <w:t>Pas de réponse complète sans connaissances personnelles (du programme)</w:t>
            </w:r>
          </w:p>
        </w:tc>
        <w:tc>
          <w:tcPr>
            <w:tcW w:w="432" w:type="dxa"/>
            <w:tcBorders>
              <w:top w:val="single" w:sz="4" w:space="0" w:color="000000"/>
              <w:left w:val="single" w:sz="4" w:space="0" w:color="000000"/>
              <w:bottom w:val="single" w:sz="4" w:space="0" w:color="000000"/>
            </w:tcBorders>
            <w:shd w:val="clear" w:color="auto" w:fill="auto"/>
          </w:tcPr>
          <w:p w14:paraId="1A2D499F" w14:textId="77777777" w:rsidR="008F4303" w:rsidRPr="00C23B4D" w:rsidRDefault="008F4303" w:rsidP="00243F16">
            <w:pPr>
              <w:pStyle w:val="Sansinterligne"/>
              <w:snapToGrid w:val="0"/>
              <w:rPr>
                <w:rFonts w:asciiTheme="minorHAnsi" w:hAnsiTheme="minorHAnsi" w:cstheme="minorHAnsi"/>
                <w:sz w:val="18"/>
                <w:szCs w:val="18"/>
              </w:rPr>
            </w:pPr>
          </w:p>
        </w:tc>
        <w:tc>
          <w:tcPr>
            <w:tcW w:w="434" w:type="dxa"/>
            <w:tcBorders>
              <w:top w:val="single" w:sz="4" w:space="0" w:color="000000"/>
              <w:left w:val="single" w:sz="4" w:space="0" w:color="000000"/>
              <w:bottom w:val="single" w:sz="4" w:space="0" w:color="000000"/>
            </w:tcBorders>
            <w:shd w:val="clear" w:color="auto" w:fill="auto"/>
            <w:vAlign w:val="center"/>
          </w:tcPr>
          <w:p w14:paraId="566E2842"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432" w:type="dxa"/>
            <w:tcBorders>
              <w:top w:val="single" w:sz="4" w:space="0" w:color="000000"/>
              <w:left w:val="single" w:sz="4" w:space="0" w:color="000000"/>
              <w:bottom w:val="single" w:sz="4" w:space="0" w:color="000000"/>
            </w:tcBorders>
            <w:shd w:val="clear" w:color="auto" w:fill="auto"/>
            <w:vAlign w:val="center"/>
          </w:tcPr>
          <w:p w14:paraId="5B0B6176"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435" w:type="dxa"/>
            <w:tcBorders>
              <w:top w:val="single" w:sz="4" w:space="0" w:color="000000"/>
              <w:left w:val="single" w:sz="4" w:space="0" w:color="000000"/>
              <w:bottom w:val="single" w:sz="4" w:space="0" w:color="000000"/>
            </w:tcBorders>
            <w:shd w:val="clear" w:color="auto" w:fill="auto"/>
            <w:vAlign w:val="center"/>
          </w:tcPr>
          <w:p w14:paraId="5EA6E4E0"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74CA0" w14:textId="77777777" w:rsidR="008F4303" w:rsidRPr="00C23B4D" w:rsidRDefault="008F4303" w:rsidP="00243F16">
            <w:pPr>
              <w:pStyle w:val="Sansinterligne"/>
              <w:snapToGrid w:val="0"/>
              <w:jc w:val="right"/>
              <w:rPr>
                <w:rFonts w:asciiTheme="minorHAnsi" w:hAnsiTheme="minorHAnsi" w:cstheme="minorHAnsi"/>
                <w:b/>
                <w:sz w:val="18"/>
                <w:szCs w:val="18"/>
              </w:rPr>
            </w:pPr>
            <w:r w:rsidRPr="00C23B4D">
              <w:rPr>
                <w:rFonts w:asciiTheme="minorHAnsi" w:hAnsiTheme="minorHAnsi" w:cstheme="minorHAnsi"/>
                <w:b/>
                <w:sz w:val="18"/>
                <w:szCs w:val="18"/>
              </w:rPr>
              <w:t>/ 1</w:t>
            </w:r>
          </w:p>
          <w:p w14:paraId="04337B82" w14:textId="77777777" w:rsidR="008F4303" w:rsidRPr="00C23B4D" w:rsidRDefault="008F4303" w:rsidP="00243F16">
            <w:pPr>
              <w:pStyle w:val="Sansinterligne"/>
              <w:snapToGrid w:val="0"/>
              <w:jc w:val="right"/>
              <w:rPr>
                <w:rFonts w:asciiTheme="minorHAnsi" w:hAnsiTheme="minorHAnsi" w:cstheme="minorHAnsi"/>
                <w:b/>
                <w:sz w:val="18"/>
                <w:szCs w:val="18"/>
                <w:highlight w:val="yellow"/>
              </w:rPr>
            </w:pPr>
          </w:p>
          <w:p w14:paraId="4615D47C" w14:textId="77777777" w:rsidR="008F4303" w:rsidRPr="00C23B4D" w:rsidRDefault="008F4303" w:rsidP="00243F16">
            <w:pPr>
              <w:pStyle w:val="Sansinterligne"/>
              <w:snapToGrid w:val="0"/>
              <w:jc w:val="right"/>
              <w:rPr>
                <w:rFonts w:asciiTheme="minorHAnsi" w:hAnsiTheme="minorHAnsi" w:cstheme="minorHAnsi"/>
                <w:b/>
                <w:sz w:val="18"/>
                <w:szCs w:val="18"/>
                <w:highlight w:val="yellow"/>
              </w:rPr>
            </w:pPr>
          </w:p>
          <w:p w14:paraId="4E8583F8" w14:textId="77777777" w:rsidR="008F4303" w:rsidRPr="00C23B4D" w:rsidRDefault="008F4303" w:rsidP="00243F16">
            <w:pPr>
              <w:pStyle w:val="Sansinterligne"/>
              <w:snapToGrid w:val="0"/>
              <w:jc w:val="right"/>
              <w:rPr>
                <w:rFonts w:asciiTheme="minorHAnsi" w:hAnsiTheme="minorHAnsi" w:cstheme="minorHAnsi"/>
                <w:sz w:val="18"/>
                <w:szCs w:val="18"/>
              </w:rPr>
            </w:pPr>
            <w:r w:rsidRPr="00C23B4D">
              <w:rPr>
                <w:rFonts w:asciiTheme="minorHAnsi" w:hAnsiTheme="minorHAnsi" w:cstheme="minorHAnsi"/>
                <w:b/>
                <w:sz w:val="18"/>
                <w:szCs w:val="18"/>
              </w:rPr>
              <w:t>/1</w:t>
            </w:r>
          </w:p>
        </w:tc>
      </w:tr>
      <w:tr w:rsidR="008F4303" w:rsidRPr="00C23B4D" w14:paraId="298EFA1F" w14:textId="77777777" w:rsidTr="00243F16">
        <w:trPr>
          <w:cantSplit/>
          <w:trHeight w:val="659"/>
        </w:trPr>
        <w:tc>
          <w:tcPr>
            <w:tcW w:w="1951" w:type="dxa"/>
            <w:vMerge w:val="restart"/>
            <w:tcBorders>
              <w:top w:val="single" w:sz="4" w:space="0" w:color="000000"/>
              <w:left w:val="single" w:sz="4" w:space="0" w:color="000000"/>
              <w:bottom w:val="single" w:sz="4" w:space="0" w:color="000000"/>
            </w:tcBorders>
            <w:shd w:val="clear" w:color="auto" w:fill="auto"/>
            <w:vAlign w:val="center"/>
          </w:tcPr>
          <w:p w14:paraId="5F80A72D" w14:textId="77777777" w:rsidR="008F4303" w:rsidRPr="00C23B4D" w:rsidRDefault="008F4303" w:rsidP="00243F16">
            <w:pPr>
              <w:rPr>
                <w:rFonts w:cstheme="minorHAnsi"/>
                <w:b/>
                <w:sz w:val="18"/>
                <w:szCs w:val="18"/>
              </w:rPr>
            </w:pPr>
            <w:r w:rsidRPr="00C23B4D">
              <w:rPr>
                <w:rFonts w:cstheme="minorHAnsi"/>
                <w:b/>
                <w:sz w:val="18"/>
                <w:szCs w:val="18"/>
              </w:rPr>
              <w:t xml:space="preserve">Arguments mobilisés pour répondre à la question posée par le sujet à partir : </w:t>
            </w:r>
          </w:p>
          <w:p w14:paraId="659A4056" w14:textId="77777777" w:rsidR="008F4303" w:rsidRDefault="008F4303" w:rsidP="00243F16">
            <w:pPr>
              <w:pStyle w:val="Paragraphedeliste"/>
              <w:ind w:left="20"/>
              <w:rPr>
                <w:rFonts w:cstheme="minorHAnsi"/>
                <w:b/>
                <w:sz w:val="18"/>
                <w:szCs w:val="18"/>
              </w:rPr>
            </w:pPr>
            <w:r w:rsidRPr="00C23B4D">
              <w:rPr>
                <w:rFonts w:cstheme="minorHAnsi"/>
                <w:b/>
                <w:sz w:val="18"/>
                <w:szCs w:val="18"/>
              </w:rPr>
              <w:t>- des connaissances du programme</w:t>
            </w:r>
            <w:r>
              <w:rPr>
                <w:rFonts w:cstheme="minorHAnsi"/>
                <w:b/>
                <w:sz w:val="18"/>
                <w:szCs w:val="18"/>
              </w:rPr>
              <w:t xml:space="preserve"> </w:t>
            </w:r>
          </w:p>
          <w:p w14:paraId="69A31F06" w14:textId="77777777" w:rsidR="008F4303" w:rsidRPr="00C23B4D" w:rsidRDefault="008F4303" w:rsidP="00243F16">
            <w:pPr>
              <w:pStyle w:val="Paragraphedeliste"/>
              <w:ind w:left="20"/>
              <w:jc w:val="center"/>
              <w:rPr>
                <w:rFonts w:cstheme="minorHAnsi"/>
                <w:b/>
                <w:sz w:val="18"/>
                <w:szCs w:val="18"/>
              </w:rPr>
            </w:pPr>
            <w:r>
              <w:rPr>
                <w:rFonts w:cstheme="minorHAnsi"/>
                <w:b/>
                <w:sz w:val="18"/>
                <w:szCs w:val="18"/>
              </w:rPr>
              <w:t>Et/ou</w:t>
            </w:r>
          </w:p>
          <w:p w14:paraId="31EA05B8" w14:textId="77777777" w:rsidR="008F4303" w:rsidRPr="00C23B4D" w:rsidRDefault="008F4303" w:rsidP="00243F16">
            <w:pPr>
              <w:ind w:left="20"/>
              <w:rPr>
                <w:rFonts w:cstheme="minorHAnsi"/>
                <w:b/>
                <w:sz w:val="18"/>
                <w:szCs w:val="18"/>
              </w:rPr>
            </w:pPr>
            <w:r w:rsidRPr="00C23B4D">
              <w:rPr>
                <w:rFonts w:cstheme="minorHAnsi"/>
                <w:b/>
                <w:sz w:val="18"/>
                <w:szCs w:val="18"/>
              </w:rPr>
              <w:t>- du dossier documentaire</w:t>
            </w:r>
          </w:p>
        </w:tc>
        <w:tc>
          <w:tcPr>
            <w:tcW w:w="6367" w:type="dxa"/>
            <w:tcBorders>
              <w:top w:val="single" w:sz="4" w:space="0" w:color="000000"/>
              <w:left w:val="single" w:sz="4" w:space="0" w:color="000000"/>
            </w:tcBorders>
            <w:shd w:val="clear" w:color="auto" w:fill="auto"/>
          </w:tcPr>
          <w:p w14:paraId="79EA23D4" w14:textId="77777777" w:rsidR="008F4303" w:rsidRPr="00C23B4D" w:rsidRDefault="008F4303" w:rsidP="00243F16">
            <w:pPr>
              <w:pStyle w:val="Sansinterligne"/>
              <w:snapToGrid w:val="0"/>
              <w:rPr>
                <w:rFonts w:asciiTheme="minorHAnsi" w:hAnsiTheme="minorHAnsi" w:cstheme="minorHAnsi"/>
                <w:b/>
                <w:iCs/>
                <w:sz w:val="18"/>
                <w:szCs w:val="18"/>
              </w:rPr>
            </w:pPr>
            <w:r w:rsidRPr="00C23B4D">
              <w:rPr>
                <w:rFonts w:asciiTheme="minorHAnsi" w:hAnsiTheme="minorHAnsi" w:cstheme="minorHAnsi"/>
                <w:b/>
                <w:iCs/>
                <w:sz w:val="18"/>
                <w:szCs w:val="18"/>
              </w:rPr>
              <w:t xml:space="preserve">NOTIONS, </w:t>
            </w:r>
            <w:proofErr w:type="spellStart"/>
            <w:r w:rsidRPr="00C23B4D">
              <w:rPr>
                <w:rFonts w:asciiTheme="minorHAnsi" w:hAnsiTheme="minorHAnsi" w:cstheme="minorHAnsi"/>
                <w:b/>
                <w:iCs/>
                <w:sz w:val="18"/>
                <w:szCs w:val="18"/>
              </w:rPr>
              <w:t>MECANISMES</w:t>
            </w:r>
            <w:proofErr w:type="spellEnd"/>
            <w:r w:rsidRPr="00C23B4D">
              <w:rPr>
                <w:rFonts w:asciiTheme="minorHAnsi" w:hAnsiTheme="minorHAnsi" w:cstheme="minorHAnsi"/>
                <w:b/>
                <w:iCs/>
                <w:sz w:val="18"/>
                <w:szCs w:val="18"/>
              </w:rPr>
              <w:t>, ILLUSTRATIONS :</w:t>
            </w:r>
          </w:p>
          <w:p w14:paraId="266D80DE" w14:textId="77777777" w:rsidR="008F4303" w:rsidRDefault="008F4303" w:rsidP="00243F16">
            <w:pPr>
              <w:pStyle w:val="Sansinterligne"/>
              <w:ind w:left="145"/>
              <w:rPr>
                <w:sz w:val="18"/>
                <w:szCs w:val="18"/>
              </w:rPr>
            </w:pPr>
            <w:r>
              <w:rPr>
                <w:sz w:val="18"/>
                <w:szCs w:val="18"/>
              </w:rPr>
              <w:t xml:space="preserve">- </w:t>
            </w:r>
            <w:r>
              <w:rPr>
                <w:b/>
                <w:bCs/>
                <w:sz w:val="18"/>
                <w:szCs w:val="18"/>
              </w:rPr>
              <w:t>N</w:t>
            </w:r>
            <w:r w:rsidRPr="00BC32E9">
              <w:rPr>
                <w:b/>
                <w:bCs/>
                <w:sz w:val="18"/>
                <w:szCs w:val="18"/>
              </w:rPr>
              <w:t>otions</w:t>
            </w:r>
            <w:r>
              <w:rPr>
                <w:sz w:val="18"/>
                <w:szCs w:val="18"/>
              </w:rPr>
              <w:t> </w:t>
            </w:r>
            <w:r w:rsidRPr="006C20C1">
              <w:rPr>
                <w:b/>
                <w:bCs/>
                <w:sz w:val="18"/>
                <w:szCs w:val="18"/>
              </w:rPr>
              <w:t>attendues :</w:t>
            </w:r>
            <w:r>
              <w:rPr>
                <w:sz w:val="18"/>
                <w:szCs w:val="18"/>
              </w:rPr>
              <w:t xml:space="preserve"> crises financières, économie réelle, PIB, chômage</w:t>
            </w:r>
          </w:p>
          <w:p w14:paraId="51F57A12" w14:textId="77777777" w:rsidR="008F4303" w:rsidRDefault="008F4303" w:rsidP="00243F16">
            <w:pPr>
              <w:pStyle w:val="Sansinterligne"/>
              <w:ind w:left="145"/>
              <w:rPr>
                <w:bCs/>
                <w:sz w:val="18"/>
                <w:szCs w:val="18"/>
              </w:rPr>
            </w:pPr>
            <w:r>
              <w:rPr>
                <w:sz w:val="18"/>
                <w:szCs w:val="18"/>
              </w:rPr>
              <w:t xml:space="preserve">- </w:t>
            </w:r>
            <w:r>
              <w:rPr>
                <w:b/>
                <w:bCs/>
                <w:sz w:val="18"/>
                <w:szCs w:val="18"/>
              </w:rPr>
              <w:t>M</w:t>
            </w:r>
            <w:r w:rsidRPr="00BC32E9">
              <w:rPr>
                <w:b/>
                <w:bCs/>
                <w:sz w:val="18"/>
                <w:szCs w:val="18"/>
              </w:rPr>
              <w:t>écanismes</w:t>
            </w:r>
            <w:r>
              <w:rPr>
                <w:sz w:val="18"/>
                <w:szCs w:val="18"/>
              </w:rPr>
              <w:t> : contraction du crédit, effet de richesse négatif, baisse du prix du collatéral et vente forcée</w:t>
            </w:r>
          </w:p>
          <w:p w14:paraId="5158F1EF" w14:textId="77777777" w:rsidR="008F4303" w:rsidRDefault="008F4303" w:rsidP="00243F16">
            <w:pPr>
              <w:pStyle w:val="Sansinterligne"/>
              <w:ind w:left="145"/>
              <w:rPr>
                <w:sz w:val="18"/>
                <w:szCs w:val="18"/>
              </w:rPr>
            </w:pPr>
            <w:r>
              <w:rPr>
                <w:sz w:val="18"/>
                <w:szCs w:val="18"/>
              </w:rPr>
              <w:t xml:space="preserve">- </w:t>
            </w:r>
            <w:r>
              <w:rPr>
                <w:b/>
                <w:bCs/>
                <w:sz w:val="18"/>
                <w:szCs w:val="18"/>
              </w:rPr>
              <w:t>I</w:t>
            </w:r>
            <w:r w:rsidRPr="00BC32E9">
              <w:rPr>
                <w:b/>
                <w:bCs/>
                <w:sz w:val="18"/>
                <w:szCs w:val="18"/>
              </w:rPr>
              <w:t>llustrations</w:t>
            </w:r>
            <w:r>
              <w:rPr>
                <w:sz w:val="18"/>
                <w:szCs w:val="18"/>
              </w:rPr>
              <w:t xml:space="preserve"> : l’élève peut utiliser les docs 1 et 3 pour illustrer la contraction du crédit et le doc 2 pour illustrer l’impact de la crise sur le chômage et le doc 3 pour illustrer la baisse du prix du collatéral. </w:t>
            </w:r>
          </w:p>
          <w:p w14:paraId="5C463F28" w14:textId="77777777" w:rsidR="008F4303" w:rsidRDefault="008F4303" w:rsidP="00243F16">
            <w:pPr>
              <w:pStyle w:val="Sansinterligne"/>
              <w:ind w:left="145"/>
              <w:rPr>
                <w:sz w:val="18"/>
                <w:szCs w:val="18"/>
              </w:rPr>
            </w:pPr>
          </w:p>
          <w:p w14:paraId="0DF1B980" w14:textId="77777777" w:rsidR="008F4303" w:rsidRPr="00C23B4D" w:rsidRDefault="008F4303" w:rsidP="00243F16">
            <w:pPr>
              <w:pStyle w:val="Sansinterligne"/>
              <w:rPr>
                <w:rFonts w:asciiTheme="minorHAnsi" w:hAnsiTheme="minorHAnsi" w:cstheme="minorHAnsi"/>
                <w:iCs/>
                <w:sz w:val="18"/>
                <w:szCs w:val="18"/>
              </w:rPr>
            </w:pPr>
            <w:r w:rsidRPr="00BC32E9">
              <w:rPr>
                <w:b/>
                <w:bCs/>
                <w:sz w:val="18"/>
                <w:szCs w:val="18"/>
              </w:rPr>
              <w:t>Valorisations</w:t>
            </w:r>
            <w:r>
              <w:rPr>
                <w:sz w:val="18"/>
                <w:szCs w:val="18"/>
              </w:rPr>
              <w:t xml:space="preserve"> : formation et éclatement d’une bulle spéculative, comportements mimétiques, prophéties autoréalisatrices, panique bancaire, faillites bancaires en chaine. </w:t>
            </w:r>
          </w:p>
          <w:p w14:paraId="0D66206C" w14:textId="77777777" w:rsidR="008F4303" w:rsidRPr="00C23B4D" w:rsidRDefault="008F4303" w:rsidP="00243F16">
            <w:pPr>
              <w:pStyle w:val="Sansinterligne"/>
              <w:rPr>
                <w:rFonts w:asciiTheme="minorHAnsi" w:hAnsiTheme="minorHAnsi" w:cstheme="minorHAnsi"/>
                <w:iCs/>
                <w:sz w:val="18"/>
                <w:szCs w:val="18"/>
              </w:rPr>
            </w:pPr>
          </w:p>
        </w:tc>
        <w:tc>
          <w:tcPr>
            <w:tcW w:w="432" w:type="dxa"/>
            <w:vMerge w:val="restart"/>
            <w:tcBorders>
              <w:top w:val="single" w:sz="4" w:space="0" w:color="000000"/>
              <w:left w:val="single" w:sz="4" w:space="0" w:color="000000"/>
            </w:tcBorders>
            <w:shd w:val="clear" w:color="auto" w:fill="auto"/>
          </w:tcPr>
          <w:p w14:paraId="21F67633" w14:textId="77777777" w:rsidR="008F4303" w:rsidRPr="00C23B4D" w:rsidRDefault="008F4303" w:rsidP="00243F16">
            <w:pPr>
              <w:pStyle w:val="Sansinterligne"/>
              <w:snapToGrid w:val="0"/>
              <w:rPr>
                <w:rFonts w:asciiTheme="minorHAnsi" w:hAnsiTheme="minorHAnsi" w:cstheme="minorHAnsi"/>
                <w:sz w:val="18"/>
                <w:szCs w:val="18"/>
              </w:rPr>
            </w:pPr>
          </w:p>
        </w:tc>
        <w:tc>
          <w:tcPr>
            <w:tcW w:w="434" w:type="dxa"/>
            <w:vMerge w:val="restart"/>
            <w:tcBorders>
              <w:top w:val="single" w:sz="4" w:space="0" w:color="000000"/>
              <w:left w:val="single" w:sz="4" w:space="0" w:color="000000"/>
            </w:tcBorders>
            <w:shd w:val="clear" w:color="auto" w:fill="auto"/>
            <w:vAlign w:val="center"/>
          </w:tcPr>
          <w:p w14:paraId="07214764"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432" w:type="dxa"/>
            <w:vMerge w:val="restart"/>
            <w:tcBorders>
              <w:top w:val="single" w:sz="4" w:space="0" w:color="000000"/>
              <w:left w:val="single" w:sz="4" w:space="0" w:color="000000"/>
            </w:tcBorders>
            <w:shd w:val="clear" w:color="auto" w:fill="auto"/>
            <w:vAlign w:val="center"/>
          </w:tcPr>
          <w:p w14:paraId="22BC7809"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435" w:type="dxa"/>
            <w:vMerge w:val="restart"/>
            <w:tcBorders>
              <w:top w:val="single" w:sz="4" w:space="0" w:color="000000"/>
              <w:left w:val="single" w:sz="4" w:space="0" w:color="000000"/>
            </w:tcBorders>
            <w:shd w:val="clear" w:color="auto" w:fill="auto"/>
            <w:vAlign w:val="center"/>
          </w:tcPr>
          <w:p w14:paraId="3355A74B"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953" w:type="dxa"/>
            <w:vMerge w:val="restart"/>
            <w:tcBorders>
              <w:top w:val="single" w:sz="4" w:space="0" w:color="000000"/>
              <w:left w:val="single" w:sz="4" w:space="0" w:color="000000"/>
              <w:right w:val="single" w:sz="4" w:space="0" w:color="000000"/>
            </w:tcBorders>
            <w:shd w:val="clear" w:color="auto" w:fill="auto"/>
            <w:vAlign w:val="center"/>
          </w:tcPr>
          <w:p w14:paraId="77FFC0A9" w14:textId="77777777" w:rsidR="008F4303" w:rsidRPr="00C23B4D" w:rsidRDefault="008F4303" w:rsidP="00243F16">
            <w:pPr>
              <w:pStyle w:val="Sansinterligne"/>
              <w:snapToGrid w:val="0"/>
              <w:jc w:val="right"/>
              <w:rPr>
                <w:rFonts w:asciiTheme="minorHAnsi" w:hAnsiTheme="minorHAnsi" w:cstheme="minorHAnsi"/>
                <w:sz w:val="18"/>
                <w:szCs w:val="18"/>
              </w:rPr>
            </w:pPr>
            <w:r w:rsidRPr="00C23B4D">
              <w:rPr>
                <w:rFonts w:asciiTheme="minorHAnsi" w:hAnsiTheme="minorHAnsi" w:cstheme="minorHAnsi"/>
                <w:b/>
                <w:sz w:val="18"/>
                <w:szCs w:val="18"/>
              </w:rPr>
              <w:t>/ 6</w:t>
            </w:r>
          </w:p>
        </w:tc>
      </w:tr>
      <w:tr w:rsidR="008F4303" w:rsidRPr="00C23B4D" w14:paraId="4BED8C6D" w14:textId="77777777" w:rsidTr="00243F16">
        <w:trPr>
          <w:cantSplit/>
          <w:trHeight w:val="1462"/>
        </w:trPr>
        <w:tc>
          <w:tcPr>
            <w:tcW w:w="1951" w:type="dxa"/>
            <w:vMerge/>
            <w:tcBorders>
              <w:top w:val="single" w:sz="4" w:space="0" w:color="000000"/>
              <w:left w:val="single" w:sz="4" w:space="0" w:color="000000"/>
              <w:bottom w:val="single" w:sz="4" w:space="0" w:color="000000"/>
            </w:tcBorders>
            <w:shd w:val="clear" w:color="auto" w:fill="auto"/>
            <w:textDirection w:val="btLr"/>
          </w:tcPr>
          <w:p w14:paraId="6D1E524C" w14:textId="77777777" w:rsidR="008F4303" w:rsidRPr="00C23B4D" w:rsidRDefault="008F4303" w:rsidP="00243F16">
            <w:pPr>
              <w:pStyle w:val="Sansinterligne"/>
              <w:snapToGrid w:val="0"/>
              <w:ind w:left="113" w:right="113"/>
              <w:rPr>
                <w:rFonts w:asciiTheme="minorHAnsi" w:hAnsiTheme="minorHAnsi" w:cstheme="minorHAnsi"/>
                <w:sz w:val="18"/>
                <w:szCs w:val="18"/>
              </w:rPr>
            </w:pPr>
          </w:p>
        </w:tc>
        <w:tc>
          <w:tcPr>
            <w:tcW w:w="6367" w:type="dxa"/>
            <w:tcBorders>
              <w:top w:val="single" w:sz="4" w:space="0" w:color="000000"/>
              <w:left w:val="single" w:sz="4" w:space="0" w:color="000000"/>
            </w:tcBorders>
            <w:shd w:val="clear" w:color="auto" w:fill="auto"/>
          </w:tcPr>
          <w:p w14:paraId="3F48220C" w14:textId="77777777" w:rsidR="008F4303" w:rsidRPr="00463D7F" w:rsidRDefault="008F4303" w:rsidP="00243F16">
            <w:pPr>
              <w:pStyle w:val="Sansinterligne"/>
              <w:snapToGrid w:val="0"/>
              <w:rPr>
                <w:rFonts w:asciiTheme="minorHAnsi" w:hAnsiTheme="minorHAnsi" w:cstheme="minorHAnsi"/>
                <w:b/>
                <w:iCs/>
                <w:sz w:val="18"/>
                <w:szCs w:val="18"/>
              </w:rPr>
            </w:pPr>
            <w:r w:rsidRPr="00C23B4D">
              <w:rPr>
                <w:rFonts w:asciiTheme="minorHAnsi" w:hAnsiTheme="minorHAnsi" w:cstheme="minorHAnsi"/>
                <w:b/>
                <w:iCs/>
                <w:sz w:val="18"/>
                <w:szCs w:val="18"/>
              </w:rPr>
              <w:t>DOSSIER DOCUMENTAIRE :</w:t>
            </w:r>
          </w:p>
          <w:p w14:paraId="4D4F0AB0" w14:textId="77777777" w:rsidR="008F4303" w:rsidRDefault="008F4303" w:rsidP="00243F16">
            <w:pPr>
              <w:pStyle w:val="Sansinterligne"/>
              <w:rPr>
                <w:rFonts w:asciiTheme="minorHAnsi" w:hAnsiTheme="minorHAnsi" w:cstheme="minorHAnsi"/>
                <w:iCs/>
                <w:sz w:val="18"/>
                <w:szCs w:val="18"/>
              </w:rPr>
            </w:pPr>
            <w:r w:rsidRPr="00C23B4D">
              <w:rPr>
                <w:rFonts w:asciiTheme="minorHAnsi" w:hAnsiTheme="minorHAnsi" w:cstheme="minorHAnsi"/>
                <w:b/>
                <w:iCs/>
                <w:sz w:val="18"/>
                <w:szCs w:val="18"/>
              </w:rPr>
              <w:t>- Doc. 1</w:t>
            </w:r>
            <w:r w:rsidRPr="00C23B4D">
              <w:rPr>
                <w:rFonts w:asciiTheme="minorHAnsi" w:hAnsiTheme="minorHAnsi" w:cstheme="minorHAnsi"/>
                <w:iCs/>
                <w:sz w:val="18"/>
                <w:szCs w:val="18"/>
              </w:rPr>
              <w:t> :</w:t>
            </w:r>
            <w:r>
              <w:rPr>
                <w:rFonts w:asciiTheme="minorHAnsi" w:hAnsiTheme="minorHAnsi" w:cstheme="minorHAnsi"/>
                <w:iCs/>
                <w:sz w:val="18"/>
                <w:szCs w:val="18"/>
              </w:rPr>
              <w:t xml:space="preserve"> l’élève doit montrer que la crise affecte le taux de croissance annuel des crédits accordés aux </w:t>
            </w:r>
            <w:proofErr w:type="spellStart"/>
            <w:r>
              <w:rPr>
                <w:rFonts w:asciiTheme="minorHAnsi" w:hAnsiTheme="minorHAnsi" w:cstheme="minorHAnsi"/>
                <w:iCs/>
                <w:sz w:val="18"/>
                <w:szCs w:val="18"/>
              </w:rPr>
              <w:t>SNF</w:t>
            </w:r>
            <w:proofErr w:type="spellEnd"/>
            <w:r>
              <w:rPr>
                <w:rFonts w:asciiTheme="minorHAnsi" w:hAnsiTheme="minorHAnsi" w:cstheme="minorHAnsi"/>
                <w:iCs/>
                <w:sz w:val="18"/>
                <w:szCs w:val="18"/>
              </w:rPr>
              <w:t xml:space="preserve"> dans la zone euro (au moins une lecture de chiffre ou un calcul pour mettre en évidence la baisse)</w:t>
            </w:r>
          </w:p>
          <w:p w14:paraId="6C59E417" w14:textId="77777777" w:rsidR="008F4303" w:rsidRPr="00C23B4D" w:rsidRDefault="008F4303" w:rsidP="00243F16">
            <w:pPr>
              <w:pStyle w:val="Sansinterligne"/>
              <w:rPr>
                <w:rFonts w:asciiTheme="minorHAnsi" w:hAnsiTheme="minorHAnsi" w:cstheme="minorHAnsi"/>
                <w:b/>
                <w:iCs/>
                <w:sz w:val="18"/>
                <w:szCs w:val="18"/>
              </w:rPr>
            </w:pPr>
            <w:r w:rsidRPr="00C23B4D">
              <w:rPr>
                <w:rFonts w:asciiTheme="minorHAnsi" w:hAnsiTheme="minorHAnsi" w:cstheme="minorHAnsi"/>
                <w:b/>
                <w:iCs/>
                <w:sz w:val="18"/>
                <w:szCs w:val="18"/>
              </w:rPr>
              <w:t>- Doc. 2</w:t>
            </w:r>
            <w:r w:rsidRPr="00C23B4D">
              <w:rPr>
                <w:rFonts w:asciiTheme="minorHAnsi" w:hAnsiTheme="minorHAnsi" w:cstheme="minorHAnsi"/>
                <w:iCs/>
                <w:sz w:val="18"/>
                <w:szCs w:val="18"/>
              </w:rPr>
              <w:t> :</w:t>
            </w:r>
            <w:r>
              <w:rPr>
                <w:rFonts w:asciiTheme="minorHAnsi" w:hAnsiTheme="minorHAnsi" w:cstheme="minorHAnsi"/>
                <w:iCs/>
                <w:sz w:val="18"/>
                <w:szCs w:val="18"/>
              </w:rPr>
              <w:t xml:space="preserve"> l’élève doit repérer l’impact de la crise sur le taux de chômage et mettre en évidence la hausse du taux par un calcul (différence en points de pourcentage)</w:t>
            </w:r>
          </w:p>
          <w:p w14:paraId="4F90449C" w14:textId="77777777" w:rsidR="008F4303" w:rsidRDefault="008F4303" w:rsidP="00243F16">
            <w:pPr>
              <w:pStyle w:val="Sansinterligne"/>
              <w:rPr>
                <w:rFonts w:asciiTheme="minorHAnsi" w:hAnsiTheme="minorHAnsi" w:cstheme="minorHAnsi"/>
                <w:iCs/>
                <w:sz w:val="18"/>
                <w:szCs w:val="18"/>
              </w:rPr>
            </w:pPr>
            <w:r w:rsidRPr="00C23B4D">
              <w:rPr>
                <w:rFonts w:asciiTheme="minorHAnsi" w:hAnsiTheme="minorHAnsi" w:cstheme="minorHAnsi"/>
                <w:b/>
                <w:iCs/>
                <w:sz w:val="18"/>
                <w:szCs w:val="18"/>
              </w:rPr>
              <w:t>- Doc. 3</w:t>
            </w:r>
            <w:r w:rsidRPr="00C23B4D">
              <w:rPr>
                <w:rFonts w:asciiTheme="minorHAnsi" w:hAnsiTheme="minorHAnsi" w:cstheme="minorHAnsi"/>
                <w:iCs/>
                <w:sz w:val="18"/>
                <w:szCs w:val="18"/>
              </w:rPr>
              <w:t> :</w:t>
            </w:r>
            <w:r>
              <w:rPr>
                <w:rFonts w:asciiTheme="minorHAnsi" w:hAnsiTheme="minorHAnsi" w:cstheme="minorHAnsi"/>
                <w:iCs/>
                <w:sz w:val="18"/>
                <w:szCs w:val="18"/>
              </w:rPr>
              <w:t xml:space="preserve"> l’élève doit repérer le phénomène de contraction des crédits lié à la difficulté d’accéder aux liquidités.  </w:t>
            </w:r>
          </w:p>
          <w:p w14:paraId="6CA4F10E" w14:textId="77777777" w:rsidR="008F4303" w:rsidRDefault="008F4303" w:rsidP="00243F16">
            <w:pPr>
              <w:pStyle w:val="Sansinterligne"/>
              <w:rPr>
                <w:rFonts w:asciiTheme="minorHAnsi" w:hAnsiTheme="minorHAnsi" w:cstheme="minorHAnsi"/>
                <w:iCs/>
                <w:sz w:val="18"/>
                <w:szCs w:val="18"/>
              </w:rPr>
            </w:pPr>
            <w:r>
              <w:rPr>
                <w:rFonts w:asciiTheme="minorHAnsi" w:hAnsiTheme="minorHAnsi" w:cstheme="minorHAnsi"/>
                <w:iCs/>
                <w:sz w:val="18"/>
                <w:szCs w:val="18"/>
              </w:rPr>
              <w:t xml:space="preserve">Possibilité d’illustrer le phénomène de baisse du prix du collatéral avec la phrase faisant référence à la baisse du prix de l’immobilier en France. </w:t>
            </w:r>
          </w:p>
          <w:p w14:paraId="0EC0A4DE" w14:textId="77777777" w:rsidR="008F4303" w:rsidRPr="000848AD" w:rsidRDefault="008F4303" w:rsidP="00243F16">
            <w:pPr>
              <w:pStyle w:val="Sansinterligne"/>
              <w:rPr>
                <w:rFonts w:asciiTheme="minorHAnsi" w:hAnsiTheme="minorHAnsi" w:cstheme="minorHAnsi"/>
                <w:b/>
                <w:iCs/>
                <w:sz w:val="18"/>
                <w:szCs w:val="18"/>
              </w:rPr>
            </w:pPr>
            <w:proofErr w:type="spellStart"/>
            <w:r>
              <w:rPr>
                <w:rFonts w:asciiTheme="minorHAnsi" w:hAnsiTheme="minorHAnsi" w:cstheme="minorHAnsi"/>
                <w:iCs/>
                <w:sz w:val="18"/>
                <w:szCs w:val="18"/>
              </w:rPr>
              <w:t>A</w:t>
            </w:r>
            <w:proofErr w:type="spellEnd"/>
            <w:r>
              <w:rPr>
                <w:rFonts w:asciiTheme="minorHAnsi" w:hAnsiTheme="minorHAnsi" w:cstheme="minorHAnsi"/>
                <w:iCs/>
                <w:sz w:val="18"/>
                <w:szCs w:val="18"/>
              </w:rPr>
              <w:t xml:space="preserve"> valoriser : lien entre doc 3 et doc 1</w:t>
            </w:r>
          </w:p>
        </w:tc>
        <w:tc>
          <w:tcPr>
            <w:tcW w:w="432" w:type="dxa"/>
            <w:vMerge/>
            <w:tcBorders>
              <w:left w:val="single" w:sz="4" w:space="0" w:color="000000"/>
            </w:tcBorders>
            <w:shd w:val="clear" w:color="auto" w:fill="auto"/>
          </w:tcPr>
          <w:p w14:paraId="0F819904" w14:textId="77777777" w:rsidR="008F4303" w:rsidRPr="00C23B4D" w:rsidRDefault="008F4303" w:rsidP="00243F16">
            <w:pPr>
              <w:pStyle w:val="Sansinterligne"/>
              <w:snapToGrid w:val="0"/>
              <w:rPr>
                <w:rFonts w:asciiTheme="minorHAnsi" w:hAnsiTheme="minorHAnsi" w:cstheme="minorHAnsi"/>
                <w:sz w:val="18"/>
                <w:szCs w:val="18"/>
              </w:rPr>
            </w:pPr>
          </w:p>
        </w:tc>
        <w:tc>
          <w:tcPr>
            <w:tcW w:w="434" w:type="dxa"/>
            <w:vMerge/>
            <w:tcBorders>
              <w:left w:val="single" w:sz="4" w:space="0" w:color="000000"/>
            </w:tcBorders>
            <w:shd w:val="clear" w:color="auto" w:fill="auto"/>
            <w:vAlign w:val="center"/>
          </w:tcPr>
          <w:p w14:paraId="79D7E30D"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432" w:type="dxa"/>
            <w:vMerge/>
            <w:tcBorders>
              <w:left w:val="single" w:sz="4" w:space="0" w:color="000000"/>
            </w:tcBorders>
            <w:shd w:val="clear" w:color="auto" w:fill="auto"/>
            <w:vAlign w:val="center"/>
          </w:tcPr>
          <w:p w14:paraId="6A2E5731"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435" w:type="dxa"/>
            <w:vMerge/>
            <w:tcBorders>
              <w:left w:val="single" w:sz="4" w:space="0" w:color="000000"/>
            </w:tcBorders>
            <w:shd w:val="clear" w:color="auto" w:fill="auto"/>
            <w:vAlign w:val="center"/>
          </w:tcPr>
          <w:p w14:paraId="0ED3DB2E"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953" w:type="dxa"/>
            <w:vMerge/>
            <w:tcBorders>
              <w:left w:val="single" w:sz="4" w:space="0" w:color="000000"/>
              <w:right w:val="single" w:sz="4" w:space="0" w:color="000000"/>
            </w:tcBorders>
            <w:shd w:val="clear" w:color="auto" w:fill="auto"/>
            <w:vAlign w:val="center"/>
          </w:tcPr>
          <w:p w14:paraId="708C2828" w14:textId="77777777" w:rsidR="008F4303" w:rsidRPr="00C23B4D" w:rsidRDefault="008F4303" w:rsidP="00243F16">
            <w:pPr>
              <w:pStyle w:val="Sansinterligne"/>
              <w:snapToGrid w:val="0"/>
              <w:jc w:val="right"/>
              <w:rPr>
                <w:rFonts w:asciiTheme="minorHAnsi" w:hAnsiTheme="minorHAnsi" w:cstheme="minorHAnsi"/>
                <w:sz w:val="18"/>
                <w:szCs w:val="18"/>
              </w:rPr>
            </w:pPr>
          </w:p>
        </w:tc>
      </w:tr>
      <w:tr w:rsidR="008F4303" w:rsidRPr="00C23B4D" w14:paraId="3F6E6C1B" w14:textId="77777777" w:rsidTr="00243F16">
        <w:trPr>
          <w:cantSplit/>
          <w:trHeight w:val="731"/>
        </w:trPr>
        <w:tc>
          <w:tcPr>
            <w:tcW w:w="1951" w:type="dxa"/>
            <w:vMerge w:val="restart"/>
            <w:tcBorders>
              <w:top w:val="single" w:sz="4" w:space="0" w:color="000000"/>
              <w:left w:val="single" w:sz="4" w:space="0" w:color="000000"/>
            </w:tcBorders>
            <w:shd w:val="clear" w:color="auto" w:fill="auto"/>
            <w:vAlign w:val="center"/>
          </w:tcPr>
          <w:p w14:paraId="73312236" w14:textId="77777777" w:rsidR="008F4303" w:rsidRPr="00C23B4D" w:rsidRDefault="008F4303" w:rsidP="00243F16">
            <w:pPr>
              <w:pStyle w:val="Sansinterligne"/>
              <w:snapToGrid w:val="0"/>
              <w:rPr>
                <w:rFonts w:asciiTheme="minorHAnsi" w:hAnsiTheme="minorHAnsi" w:cstheme="minorHAnsi"/>
                <w:sz w:val="18"/>
                <w:szCs w:val="18"/>
              </w:rPr>
            </w:pPr>
            <w:r w:rsidRPr="00C23B4D">
              <w:rPr>
                <w:rFonts w:asciiTheme="minorHAnsi" w:hAnsiTheme="minorHAnsi" w:cstheme="minorHAnsi"/>
                <w:b/>
                <w:sz w:val="18"/>
                <w:szCs w:val="18"/>
              </w:rPr>
              <w:t>Éléments de forme</w:t>
            </w:r>
          </w:p>
        </w:tc>
        <w:tc>
          <w:tcPr>
            <w:tcW w:w="6367" w:type="dxa"/>
            <w:tcBorders>
              <w:top w:val="single" w:sz="4" w:space="0" w:color="000000"/>
              <w:left w:val="single" w:sz="4" w:space="0" w:color="000000"/>
              <w:bottom w:val="single" w:sz="4" w:space="0" w:color="000000"/>
            </w:tcBorders>
            <w:shd w:val="clear" w:color="auto" w:fill="auto"/>
          </w:tcPr>
          <w:p w14:paraId="3EFA720B" w14:textId="77777777" w:rsidR="008F4303" w:rsidRPr="00C23B4D" w:rsidRDefault="008F4303" w:rsidP="00243F16">
            <w:pPr>
              <w:pStyle w:val="Sansinterligne"/>
              <w:rPr>
                <w:rFonts w:asciiTheme="minorHAnsi" w:hAnsiTheme="minorHAnsi" w:cstheme="minorHAnsi"/>
                <w:iCs/>
                <w:sz w:val="18"/>
                <w:szCs w:val="18"/>
              </w:rPr>
            </w:pPr>
            <w:r w:rsidRPr="00C23B4D">
              <w:rPr>
                <w:rFonts w:asciiTheme="minorHAnsi" w:hAnsiTheme="minorHAnsi" w:cstheme="minorHAnsi"/>
                <w:b/>
                <w:iCs/>
                <w:sz w:val="18"/>
                <w:szCs w:val="18"/>
              </w:rPr>
              <w:t>INTRODUCTION et CONCLUSION :</w:t>
            </w:r>
          </w:p>
          <w:p w14:paraId="28F5F6B9" w14:textId="77777777" w:rsidR="008F4303" w:rsidRPr="00C23B4D" w:rsidRDefault="008F4303" w:rsidP="00243F16">
            <w:pPr>
              <w:pStyle w:val="Sansinterligne"/>
              <w:rPr>
                <w:rFonts w:asciiTheme="minorHAnsi" w:hAnsiTheme="minorHAnsi" w:cstheme="minorHAnsi"/>
                <w:iCs/>
                <w:sz w:val="18"/>
                <w:szCs w:val="18"/>
              </w:rPr>
            </w:pPr>
            <w:r>
              <w:rPr>
                <w:rFonts w:asciiTheme="minorHAnsi" w:hAnsiTheme="minorHAnsi" w:cstheme="minorHAnsi"/>
                <w:iCs/>
                <w:sz w:val="18"/>
                <w:szCs w:val="18"/>
              </w:rPr>
              <w:t>-</w:t>
            </w:r>
            <w:r w:rsidRPr="00C23B4D">
              <w:rPr>
                <w:rFonts w:asciiTheme="minorHAnsi" w:hAnsiTheme="minorHAnsi" w:cstheme="minorHAnsi"/>
                <w:iCs/>
                <w:sz w:val="18"/>
                <w:szCs w:val="18"/>
              </w:rPr>
              <w:t xml:space="preserve">Présence d’une introduction explicitant le(s) terme(s) du sujet et annonçant le développement (Il s’agit de simplement annoncer les différents paragraphes… même si la formulation est un peu « lourde » !). </w:t>
            </w:r>
          </w:p>
          <w:p w14:paraId="7F06F22B" w14:textId="77777777" w:rsidR="008F4303" w:rsidRPr="00C23B4D" w:rsidRDefault="008F4303" w:rsidP="00243F16">
            <w:pPr>
              <w:pStyle w:val="Sansinterligne"/>
              <w:rPr>
                <w:rFonts w:asciiTheme="minorHAnsi" w:hAnsiTheme="minorHAnsi" w:cstheme="minorHAnsi"/>
                <w:iCs/>
                <w:sz w:val="18"/>
                <w:szCs w:val="18"/>
              </w:rPr>
            </w:pPr>
            <w:r>
              <w:rPr>
                <w:rFonts w:asciiTheme="minorHAnsi" w:hAnsiTheme="minorHAnsi" w:cstheme="minorHAnsi"/>
                <w:iCs/>
                <w:sz w:val="18"/>
                <w:szCs w:val="18"/>
              </w:rPr>
              <w:t>-</w:t>
            </w:r>
            <w:r w:rsidRPr="00C23B4D">
              <w:rPr>
                <w:rFonts w:asciiTheme="minorHAnsi" w:hAnsiTheme="minorHAnsi" w:cstheme="minorHAnsi"/>
                <w:iCs/>
                <w:sz w:val="18"/>
                <w:szCs w:val="18"/>
              </w:rPr>
              <w:t xml:space="preserve">Présence d’une conclusion (très rapide) synthétisant le développement (y compris en se contentant de répéter les éléments des différents paragraphes). </w:t>
            </w:r>
          </w:p>
        </w:tc>
        <w:tc>
          <w:tcPr>
            <w:tcW w:w="432" w:type="dxa"/>
            <w:tcBorders>
              <w:top w:val="single" w:sz="4" w:space="0" w:color="000000"/>
              <w:left w:val="single" w:sz="4" w:space="0" w:color="000000"/>
              <w:bottom w:val="single" w:sz="4" w:space="0" w:color="000000"/>
            </w:tcBorders>
            <w:shd w:val="clear" w:color="auto" w:fill="auto"/>
          </w:tcPr>
          <w:p w14:paraId="48854917" w14:textId="77777777" w:rsidR="008F4303" w:rsidRPr="00C23B4D" w:rsidRDefault="008F4303" w:rsidP="00243F16">
            <w:pPr>
              <w:pStyle w:val="Sansinterligne"/>
              <w:snapToGrid w:val="0"/>
              <w:rPr>
                <w:rFonts w:asciiTheme="minorHAnsi" w:hAnsiTheme="minorHAnsi" w:cstheme="minorHAnsi"/>
                <w:sz w:val="18"/>
                <w:szCs w:val="18"/>
              </w:rPr>
            </w:pPr>
          </w:p>
        </w:tc>
        <w:tc>
          <w:tcPr>
            <w:tcW w:w="434" w:type="dxa"/>
            <w:tcBorders>
              <w:top w:val="single" w:sz="4" w:space="0" w:color="000000"/>
              <w:left w:val="single" w:sz="4" w:space="0" w:color="000000"/>
              <w:bottom w:val="single" w:sz="4" w:space="0" w:color="000000"/>
            </w:tcBorders>
            <w:shd w:val="clear" w:color="auto" w:fill="auto"/>
            <w:vAlign w:val="center"/>
          </w:tcPr>
          <w:p w14:paraId="3C51DFBB"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432" w:type="dxa"/>
            <w:tcBorders>
              <w:top w:val="single" w:sz="4" w:space="0" w:color="000000"/>
              <w:left w:val="single" w:sz="4" w:space="0" w:color="000000"/>
              <w:bottom w:val="single" w:sz="4" w:space="0" w:color="000000"/>
            </w:tcBorders>
            <w:shd w:val="clear" w:color="auto" w:fill="auto"/>
            <w:vAlign w:val="center"/>
          </w:tcPr>
          <w:p w14:paraId="2C00E3C0"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435" w:type="dxa"/>
            <w:tcBorders>
              <w:top w:val="single" w:sz="4" w:space="0" w:color="000000"/>
              <w:left w:val="single" w:sz="4" w:space="0" w:color="000000"/>
              <w:bottom w:val="single" w:sz="4" w:space="0" w:color="000000"/>
            </w:tcBorders>
            <w:shd w:val="clear" w:color="auto" w:fill="auto"/>
            <w:vAlign w:val="center"/>
          </w:tcPr>
          <w:p w14:paraId="392DF5EC"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028EA" w14:textId="77777777" w:rsidR="008F4303" w:rsidRPr="00C23B4D" w:rsidRDefault="008F4303" w:rsidP="00243F16">
            <w:pPr>
              <w:pStyle w:val="Sansinterligne"/>
              <w:snapToGrid w:val="0"/>
              <w:jc w:val="right"/>
              <w:rPr>
                <w:rFonts w:asciiTheme="minorHAnsi" w:hAnsiTheme="minorHAnsi" w:cstheme="minorHAnsi"/>
                <w:sz w:val="18"/>
                <w:szCs w:val="18"/>
              </w:rPr>
            </w:pPr>
            <w:r w:rsidRPr="00C23B4D">
              <w:rPr>
                <w:rFonts w:asciiTheme="minorHAnsi" w:hAnsiTheme="minorHAnsi" w:cstheme="minorHAnsi"/>
                <w:b/>
                <w:sz w:val="18"/>
                <w:szCs w:val="18"/>
              </w:rPr>
              <w:t>/ 1</w:t>
            </w:r>
          </w:p>
        </w:tc>
      </w:tr>
      <w:tr w:rsidR="008F4303" w:rsidRPr="00C23B4D" w14:paraId="03101DAB" w14:textId="77777777" w:rsidTr="00243F16">
        <w:trPr>
          <w:cantSplit/>
          <w:trHeight w:val="482"/>
        </w:trPr>
        <w:tc>
          <w:tcPr>
            <w:tcW w:w="1951" w:type="dxa"/>
            <w:vMerge/>
            <w:tcBorders>
              <w:left w:val="single" w:sz="4" w:space="0" w:color="000000"/>
              <w:bottom w:val="single" w:sz="4" w:space="0" w:color="000000"/>
            </w:tcBorders>
            <w:shd w:val="clear" w:color="auto" w:fill="auto"/>
            <w:textDirection w:val="btLr"/>
          </w:tcPr>
          <w:p w14:paraId="0A360C26" w14:textId="77777777" w:rsidR="008F4303" w:rsidRPr="00C23B4D" w:rsidRDefault="008F4303" w:rsidP="00243F16">
            <w:pPr>
              <w:pStyle w:val="Sansinterligne"/>
              <w:snapToGrid w:val="0"/>
              <w:ind w:left="113" w:right="113"/>
              <w:rPr>
                <w:rFonts w:asciiTheme="minorHAnsi" w:hAnsiTheme="minorHAnsi" w:cstheme="minorHAnsi"/>
                <w:sz w:val="18"/>
                <w:szCs w:val="18"/>
              </w:rPr>
            </w:pPr>
          </w:p>
        </w:tc>
        <w:tc>
          <w:tcPr>
            <w:tcW w:w="6367" w:type="dxa"/>
            <w:tcBorders>
              <w:top w:val="single" w:sz="4" w:space="0" w:color="000000"/>
              <w:left w:val="single" w:sz="4" w:space="0" w:color="000000"/>
              <w:bottom w:val="single" w:sz="4" w:space="0" w:color="000000"/>
            </w:tcBorders>
            <w:shd w:val="clear" w:color="auto" w:fill="auto"/>
          </w:tcPr>
          <w:p w14:paraId="567CB418" w14:textId="77777777" w:rsidR="008F4303" w:rsidRPr="00C23B4D" w:rsidRDefault="008F4303" w:rsidP="00243F16">
            <w:pPr>
              <w:pStyle w:val="Sansinterligne"/>
              <w:ind w:left="178" w:hanging="178"/>
              <w:rPr>
                <w:rFonts w:asciiTheme="minorHAnsi" w:hAnsiTheme="minorHAnsi" w:cstheme="minorHAnsi"/>
                <w:iCs/>
                <w:sz w:val="18"/>
                <w:szCs w:val="18"/>
              </w:rPr>
            </w:pPr>
            <w:r w:rsidRPr="00C23B4D">
              <w:rPr>
                <w:rFonts w:asciiTheme="minorHAnsi" w:hAnsiTheme="minorHAnsi" w:cstheme="minorHAnsi"/>
                <w:b/>
                <w:iCs/>
                <w:sz w:val="18"/>
                <w:szCs w:val="18"/>
              </w:rPr>
              <w:t>CLARTÉ DU DÉVELOPPEMENT :</w:t>
            </w:r>
          </w:p>
          <w:p w14:paraId="0915CF98" w14:textId="77777777" w:rsidR="008F4303" w:rsidRPr="00C23B4D" w:rsidRDefault="008F4303" w:rsidP="00243F16">
            <w:pPr>
              <w:pStyle w:val="Sansinterligne"/>
              <w:rPr>
                <w:rFonts w:asciiTheme="minorHAnsi" w:hAnsiTheme="minorHAnsi" w:cstheme="minorHAnsi"/>
                <w:iCs/>
                <w:sz w:val="18"/>
                <w:szCs w:val="18"/>
              </w:rPr>
            </w:pPr>
            <w:r w:rsidRPr="00C23B4D">
              <w:rPr>
                <w:rFonts w:asciiTheme="minorHAnsi" w:hAnsiTheme="minorHAnsi" w:cstheme="minorHAnsi"/>
                <w:iCs/>
                <w:sz w:val="18"/>
                <w:szCs w:val="18"/>
              </w:rPr>
              <w:t>Clarté de l'expression et de la présentation (= orthographe, syntaxe, lisibilité, présence de paragraphes successifs).</w:t>
            </w:r>
          </w:p>
        </w:tc>
        <w:tc>
          <w:tcPr>
            <w:tcW w:w="432" w:type="dxa"/>
            <w:tcBorders>
              <w:top w:val="single" w:sz="4" w:space="0" w:color="000000"/>
              <w:left w:val="single" w:sz="4" w:space="0" w:color="000000"/>
              <w:bottom w:val="single" w:sz="4" w:space="0" w:color="000000"/>
            </w:tcBorders>
            <w:shd w:val="clear" w:color="auto" w:fill="auto"/>
          </w:tcPr>
          <w:p w14:paraId="24C9A9A6" w14:textId="77777777" w:rsidR="008F4303" w:rsidRPr="00C23B4D" w:rsidRDefault="008F4303" w:rsidP="00243F16">
            <w:pPr>
              <w:pStyle w:val="Sansinterligne"/>
              <w:snapToGrid w:val="0"/>
              <w:rPr>
                <w:rFonts w:asciiTheme="minorHAnsi" w:hAnsiTheme="minorHAnsi" w:cstheme="minorHAnsi"/>
                <w:sz w:val="18"/>
                <w:szCs w:val="18"/>
              </w:rPr>
            </w:pPr>
          </w:p>
        </w:tc>
        <w:tc>
          <w:tcPr>
            <w:tcW w:w="434" w:type="dxa"/>
            <w:tcBorders>
              <w:top w:val="single" w:sz="4" w:space="0" w:color="000000"/>
              <w:left w:val="single" w:sz="4" w:space="0" w:color="000000"/>
              <w:bottom w:val="single" w:sz="4" w:space="0" w:color="000000"/>
            </w:tcBorders>
            <w:shd w:val="clear" w:color="auto" w:fill="auto"/>
            <w:vAlign w:val="center"/>
          </w:tcPr>
          <w:p w14:paraId="677E1E51"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432" w:type="dxa"/>
            <w:tcBorders>
              <w:top w:val="single" w:sz="4" w:space="0" w:color="000000"/>
              <w:left w:val="single" w:sz="4" w:space="0" w:color="000000"/>
              <w:bottom w:val="single" w:sz="4" w:space="0" w:color="000000"/>
            </w:tcBorders>
            <w:shd w:val="clear" w:color="auto" w:fill="auto"/>
            <w:vAlign w:val="center"/>
          </w:tcPr>
          <w:p w14:paraId="6C5E0189"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435" w:type="dxa"/>
            <w:tcBorders>
              <w:top w:val="single" w:sz="4" w:space="0" w:color="000000"/>
              <w:left w:val="single" w:sz="4" w:space="0" w:color="000000"/>
              <w:bottom w:val="single" w:sz="4" w:space="0" w:color="000000"/>
            </w:tcBorders>
            <w:shd w:val="clear" w:color="auto" w:fill="auto"/>
            <w:vAlign w:val="center"/>
          </w:tcPr>
          <w:p w14:paraId="6D6DC520" w14:textId="77777777" w:rsidR="008F4303" w:rsidRPr="00C23B4D" w:rsidRDefault="008F4303" w:rsidP="00243F16">
            <w:pPr>
              <w:pStyle w:val="Sansinterligne"/>
              <w:snapToGrid w:val="0"/>
              <w:jc w:val="center"/>
              <w:rPr>
                <w:rFonts w:asciiTheme="minorHAnsi" w:hAnsiTheme="minorHAnsi" w:cstheme="minorHAnsi"/>
                <w:sz w:val="18"/>
                <w:szCs w:val="18"/>
              </w:rPr>
            </w:pPr>
          </w:p>
        </w:tc>
        <w:tc>
          <w:tcPr>
            <w:tcW w:w="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04D3E" w14:textId="77777777" w:rsidR="008F4303" w:rsidRPr="00C23B4D" w:rsidRDefault="008F4303" w:rsidP="00243F16">
            <w:pPr>
              <w:pStyle w:val="Sansinterligne"/>
              <w:snapToGrid w:val="0"/>
              <w:jc w:val="right"/>
              <w:rPr>
                <w:rFonts w:asciiTheme="minorHAnsi" w:hAnsiTheme="minorHAnsi" w:cstheme="minorHAnsi"/>
                <w:sz w:val="18"/>
                <w:szCs w:val="18"/>
              </w:rPr>
            </w:pPr>
            <w:r w:rsidRPr="00C23B4D">
              <w:rPr>
                <w:rFonts w:asciiTheme="minorHAnsi" w:hAnsiTheme="minorHAnsi" w:cstheme="minorHAnsi"/>
                <w:b/>
                <w:sz w:val="18"/>
                <w:szCs w:val="18"/>
              </w:rPr>
              <w:t>/1</w:t>
            </w:r>
          </w:p>
        </w:tc>
      </w:tr>
    </w:tbl>
    <w:p w14:paraId="1C4EC9F1" w14:textId="77777777" w:rsidR="008F4303" w:rsidRPr="00382357" w:rsidRDefault="008F4303" w:rsidP="008F4303">
      <w:pPr>
        <w:jc w:val="both"/>
        <w:rPr>
          <w:sz w:val="22"/>
          <w:szCs w:val="22"/>
        </w:rPr>
      </w:pPr>
    </w:p>
    <w:p w14:paraId="15A5EB76" w14:textId="77777777" w:rsidR="008F4303" w:rsidRPr="00AF43E0" w:rsidRDefault="008F4303" w:rsidP="008F4303">
      <w:pPr>
        <w:pStyle w:val="NormalWeb"/>
        <w:spacing w:before="0" w:beforeAutospacing="0" w:after="0" w:afterAutospacing="0"/>
        <w:jc w:val="both"/>
        <w:rPr>
          <w:rFonts w:asciiTheme="majorHAnsi" w:hAnsiTheme="majorHAnsi"/>
        </w:rPr>
      </w:pPr>
    </w:p>
    <w:p w14:paraId="1946CE3C" w14:textId="77777777" w:rsidR="008F4303" w:rsidRPr="00AF43E0" w:rsidRDefault="008F4303" w:rsidP="008F4303">
      <w:pPr>
        <w:pStyle w:val="NormalWeb"/>
        <w:spacing w:before="0" w:beforeAutospacing="0" w:after="0" w:afterAutospacing="0"/>
        <w:jc w:val="center"/>
        <w:rPr>
          <w:rFonts w:asciiTheme="majorHAnsi" w:hAnsiTheme="majorHAnsi"/>
          <w:sz w:val="32"/>
          <w:szCs w:val="32"/>
        </w:rPr>
      </w:pPr>
    </w:p>
    <w:p w14:paraId="4C628865" w14:textId="77777777" w:rsidR="008F4303" w:rsidRPr="00AF43E0" w:rsidRDefault="008F4303" w:rsidP="008F4303">
      <w:pPr>
        <w:pStyle w:val="NormalWeb"/>
        <w:spacing w:before="0" w:beforeAutospacing="0" w:after="0" w:afterAutospacing="0"/>
        <w:jc w:val="center"/>
        <w:rPr>
          <w:rFonts w:asciiTheme="majorHAnsi" w:hAnsiTheme="majorHAnsi"/>
          <w:sz w:val="32"/>
          <w:szCs w:val="32"/>
        </w:rPr>
      </w:pPr>
    </w:p>
    <w:p w14:paraId="7B177829" w14:textId="77777777" w:rsidR="008F4303" w:rsidRDefault="008F4303" w:rsidP="008F4303"/>
    <w:p w14:paraId="4E69A532" w14:textId="77777777" w:rsidR="008F4303" w:rsidRDefault="008F4303" w:rsidP="008F4303"/>
    <w:p w14:paraId="02A551D0" w14:textId="77777777" w:rsidR="00917B22" w:rsidRDefault="00917B22"/>
    <w:sectPr w:rsidR="00917B22" w:rsidSect="00E705C5">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AF117" w14:textId="77777777" w:rsidR="00F15D91" w:rsidRDefault="00F15D91" w:rsidP="009F6F84">
      <w:r>
        <w:separator/>
      </w:r>
    </w:p>
  </w:endnote>
  <w:endnote w:type="continuationSeparator" w:id="0">
    <w:p w14:paraId="6FC380F8" w14:textId="77777777" w:rsidR="00F15D91" w:rsidRDefault="00F15D91" w:rsidP="009F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arianne">
    <w:altName w:val="Cambria"/>
    <w:panose1 w:val="00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368325"/>
      <w:docPartObj>
        <w:docPartGallery w:val="Page Numbers (Bottom of Page)"/>
        <w:docPartUnique/>
      </w:docPartObj>
    </w:sdtPr>
    <w:sdtContent>
      <w:p w14:paraId="15C3AD53" w14:textId="7AE7DC15" w:rsidR="009F6F84" w:rsidRDefault="009F6F84">
        <w:pPr>
          <w:pStyle w:val="Pieddepage"/>
          <w:jc w:val="right"/>
        </w:pPr>
        <w:r w:rsidRPr="009F6F84">
          <w:rPr>
            <w:b/>
            <w:bCs/>
          </w:rPr>
          <w:fldChar w:fldCharType="begin"/>
        </w:r>
        <w:r w:rsidRPr="009F6F84">
          <w:rPr>
            <w:b/>
            <w:bCs/>
          </w:rPr>
          <w:instrText>PAGE   \* MERGEFORMAT</w:instrText>
        </w:r>
        <w:r w:rsidRPr="009F6F84">
          <w:rPr>
            <w:b/>
            <w:bCs/>
          </w:rPr>
          <w:fldChar w:fldCharType="separate"/>
        </w:r>
        <w:r w:rsidRPr="009F6F84">
          <w:rPr>
            <w:b/>
            <w:bCs/>
          </w:rPr>
          <w:t>2</w:t>
        </w:r>
        <w:r w:rsidRPr="009F6F84">
          <w:rPr>
            <w:b/>
            <w:bCs/>
          </w:rPr>
          <w:fldChar w:fldCharType="end"/>
        </w:r>
        <w:r w:rsidRPr="009F6F84">
          <w:rPr>
            <w:b/>
            <w:bCs/>
          </w:rPr>
          <w:t xml:space="preserve"> / </w:t>
        </w:r>
        <w:r w:rsidRPr="009F6F84">
          <w:rPr>
            <w:b/>
            <w:bCs/>
          </w:rPr>
          <w:fldChar w:fldCharType="begin"/>
        </w:r>
        <w:r w:rsidRPr="009F6F84">
          <w:rPr>
            <w:b/>
            <w:bCs/>
          </w:rPr>
          <w:instrText xml:space="preserve"> NUMPAGES   \* MERGEFORMAT </w:instrText>
        </w:r>
        <w:r w:rsidRPr="009F6F84">
          <w:rPr>
            <w:b/>
            <w:bCs/>
          </w:rPr>
          <w:fldChar w:fldCharType="separate"/>
        </w:r>
        <w:r w:rsidRPr="009F6F84">
          <w:rPr>
            <w:b/>
            <w:bCs/>
            <w:noProof/>
          </w:rPr>
          <w:t>3</w:t>
        </w:r>
        <w:r w:rsidRPr="009F6F84">
          <w:rPr>
            <w:b/>
            <w:bCs/>
          </w:rPr>
          <w:fldChar w:fldCharType="end"/>
        </w:r>
      </w:p>
    </w:sdtContent>
  </w:sdt>
  <w:p w14:paraId="7F915F77" w14:textId="77777777" w:rsidR="009F6F84" w:rsidRDefault="009F6F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4E8BD" w14:textId="77777777" w:rsidR="00F15D91" w:rsidRDefault="00F15D91" w:rsidP="009F6F84">
      <w:r>
        <w:separator/>
      </w:r>
    </w:p>
  </w:footnote>
  <w:footnote w:type="continuationSeparator" w:id="0">
    <w:p w14:paraId="0550C4D3" w14:textId="77777777" w:rsidR="00F15D91" w:rsidRDefault="00F15D91" w:rsidP="009F6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2564"/>
    <w:multiLevelType w:val="hybridMultilevel"/>
    <w:tmpl w:val="5D18BA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E325C8"/>
    <w:multiLevelType w:val="hybridMultilevel"/>
    <w:tmpl w:val="8546608C"/>
    <w:lvl w:ilvl="0" w:tplc="A4609382">
      <w:numFmt w:val="bullet"/>
      <w:lvlText w:val="-"/>
      <w:lvlJc w:val="left"/>
      <w:pPr>
        <w:ind w:left="290" w:hanging="360"/>
      </w:pPr>
      <w:rPr>
        <w:rFonts w:ascii="Calibri" w:eastAsia="Calibri" w:hAnsi="Calibri" w:cs="Calibri" w:hint="default"/>
      </w:rPr>
    </w:lvl>
    <w:lvl w:ilvl="1" w:tplc="040C0003" w:tentative="1">
      <w:start w:val="1"/>
      <w:numFmt w:val="bullet"/>
      <w:lvlText w:val="o"/>
      <w:lvlJc w:val="left"/>
      <w:pPr>
        <w:ind w:left="1010" w:hanging="360"/>
      </w:pPr>
      <w:rPr>
        <w:rFonts w:ascii="Courier New" w:hAnsi="Courier New" w:cs="Courier New" w:hint="default"/>
      </w:rPr>
    </w:lvl>
    <w:lvl w:ilvl="2" w:tplc="040C0005" w:tentative="1">
      <w:start w:val="1"/>
      <w:numFmt w:val="bullet"/>
      <w:lvlText w:val=""/>
      <w:lvlJc w:val="left"/>
      <w:pPr>
        <w:ind w:left="1730" w:hanging="360"/>
      </w:pPr>
      <w:rPr>
        <w:rFonts w:ascii="Wingdings" w:hAnsi="Wingdings" w:hint="default"/>
      </w:rPr>
    </w:lvl>
    <w:lvl w:ilvl="3" w:tplc="040C0001" w:tentative="1">
      <w:start w:val="1"/>
      <w:numFmt w:val="bullet"/>
      <w:lvlText w:val=""/>
      <w:lvlJc w:val="left"/>
      <w:pPr>
        <w:ind w:left="2450" w:hanging="360"/>
      </w:pPr>
      <w:rPr>
        <w:rFonts w:ascii="Symbol" w:hAnsi="Symbol" w:hint="default"/>
      </w:rPr>
    </w:lvl>
    <w:lvl w:ilvl="4" w:tplc="040C0003" w:tentative="1">
      <w:start w:val="1"/>
      <w:numFmt w:val="bullet"/>
      <w:lvlText w:val="o"/>
      <w:lvlJc w:val="left"/>
      <w:pPr>
        <w:ind w:left="3170" w:hanging="360"/>
      </w:pPr>
      <w:rPr>
        <w:rFonts w:ascii="Courier New" w:hAnsi="Courier New" w:cs="Courier New" w:hint="default"/>
      </w:rPr>
    </w:lvl>
    <w:lvl w:ilvl="5" w:tplc="040C0005" w:tentative="1">
      <w:start w:val="1"/>
      <w:numFmt w:val="bullet"/>
      <w:lvlText w:val=""/>
      <w:lvlJc w:val="left"/>
      <w:pPr>
        <w:ind w:left="3890" w:hanging="360"/>
      </w:pPr>
      <w:rPr>
        <w:rFonts w:ascii="Wingdings" w:hAnsi="Wingdings" w:hint="default"/>
      </w:rPr>
    </w:lvl>
    <w:lvl w:ilvl="6" w:tplc="040C0001" w:tentative="1">
      <w:start w:val="1"/>
      <w:numFmt w:val="bullet"/>
      <w:lvlText w:val=""/>
      <w:lvlJc w:val="left"/>
      <w:pPr>
        <w:ind w:left="4610" w:hanging="360"/>
      </w:pPr>
      <w:rPr>
        <w:rFonts w:ascii="Symbol" w:hAnsi="Symbol" w:hint="default"/>
      </w:rPr>
    </w:lvl>
    <w:lvl w:ilvl="7" w:tplc="040C0003" w:tentative="1">
      <w:start w:val="1"/>
      <w:numFmt w:val="bullet"/>
      <w:lvlText w:val="o"/>
      <w:lvlJc w:val="left"/>
      <w:pPr>
        <w:ind w:left="5330" w:hanging="360"/>
      </w:pPr>
      <w:rPr>
        <w:rFonts w:ascii="Courier New" w:hAnsi="Courier New" w:cs="Courier New" w:hint="default"/>
      </w:rPr>
    </w:lvl>
    <w:lvl w:ilvl="8" w:tplc="040C0005" w:tentative="1">
      <w:start w:val="1"/>
      <w:numFmt w:val="bullet"/>
      <w:lvlText w:val=""/>
      <w:lvlJc w:val="left"/>
      <w:pPr>
        <w:ind w:left="6050" w:hanging="360"/>
      </w:pPr>
      <w:rPr>
        <w:rFonts w:ascii="Wingdings" w:hAnsi="Wingdings" w:hint="default"/>
      </w:rPr>
    </w:lvl>
  </w:abstractNum>
  <w:abstractNum w:abstractNumId="2" w15:restartNumberingAfterBreak="0">
    <w:nsid w:val="2B812AF4"/>
    <w:multiLevelType w:val="hybridMultilevel"/>
    <w:tmpl w:val="2200AFA2"/>
    <w:lvl w:ilvl="0" w:tplc="749CEE9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BB71554"/>
    <w:multiLevelType w:val="hybridMultilevel"/>
    <w:tmpl w:val="CD1ADF24"/>
    <w:lvl w:ilvl="0" w:tplc="1806DBAA">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EE72C9"/>
    <w:multiLevelType w:val="hybridMultilevel"/>
    <w:tmpl w:val="B4EC4368"/>
    <w:lvl w:ilvl="0" w:tplc="68421B94">
      <w:start w:val="1"/>
      <w:numFmt w:val="decimal"/>
      <w:lvlText w:val="%1."/>
      <w:lvlJc w:val="left"/>
      <w:pPr>
        <w:ind w:left="383" w:hanging="284"/>
      </w:pPr>
      <w:rPr>
        <w:w w:val="100"/>
        <w:lang w:val="fr-FR" w:eastAsia="en-US" w:bidi="ar-SA"/>
      </w:rPr>
    </w:lvl>
    <w:lvl w:ilvl="1" w:tplc="4E2C57B8">
      <w:numFmt w:val="bullet"/>
      <w:lvlText w:val="•"/>
      <w:lvlJc w:val="left"/>
      <w:pPr>
        <w:ind w:left="1320" w:hanging="284"/>
      </w:pPr>
      <w:rPr>
        <w:lang w:val="fr-FR" w:eastAsia="en-US" w:bidi="ar-SA"/>
      </w:rPr>
    </w:lvl>
    <w:lvl w:ilvl="2" w:tplc="9B628264">
      <w:numFmt w:val="bullet"/>
      <w:lvlText w:val="•"/>
      <w:lvlJc w:val="left"/>
      <w:pPr>
        <w:ind w:left="2261" w:hanging="284"/>
      </w:pPr>
      <w:rPr>
        <w:lang w:val="fr-FR" w:eastAsia="en-US" w:bidi="ar-SA"/>
      </w:rPr>
    </w:lvl>
    <w:lvl w:ilvl="3" w:tplc="98BA8C7E">
      <w:numFmt w:val="bullet"/>
      <w:lvlText w:val="•"/>
      <w:lvlJc w:val="left"/>
      <w:pPr>
        <w:ind w:left="3201" w:hanging="284"/>
      </w:pPr>
      <w:rPr>
        <w:lang w:val="fr-FR" w:eastAsia="en-US" w:bidi="ar-SA"/>
      </w:rPr>
    </w:lvl>
    <w:lvl w:ilvl="4" w:tplc="3B50CAA0">
      <w:numFmt w:val="bullet"/>
      <w:lvlText w:val="•"/>
      <w:lvlJc w:val="left"/>
      <w:pPr>
        <w:ind w:left="4142" w:hanging="284"/>
      </w:pPr>
      <w:rPr>
        <w:lang w:val="fr-FR" w:eastAsia="en-US" w:bidi="ar-SA"/>
      </w:rPr>
    </w:lvl>
    <w:lvl w:ilvl="5" w:tplc="E4CC2842">
      <w:numFmt w:val="bullet"/>
      <w:lvlText w:val="•"/>
      <w:lvlJc w:val="left"/>
      <w:pPr>
        <w:ind w:left="5083" w:hanging="284"/>
      </w:pPr>
      <w:rPr>
        <w:lang w:val="fr-FR" w:eastAsia="en-US" w:bidi="ar-SA"/>
      </w:rPr>
    </w:lvl>
    <w:lvl w:ilvl="6" w:tplc="F2148892">
      <w:numFmt w:val="bullet"/>
      <w:lvlText w:val="•"/>
      <w:lvlJc w:val="left"/>
      <w:pPr>
        <w:ind w:left="6023" w:hanging="284"/>
      </w:pPr>
      <w:rPr>
        <w:lang w:val="fr-FR" w:eastAsia="en-US" w:bidi="ar-SA"/>
      </w:rPr>
    </w:lvl>
    <w:lvl w:ilvl="7" w:tplc="E3302A0C">
      <w:numFmt w:val="bullet"/>
      <w:lvlText w:val="•"/>
      <w:lvlJc w:val="left"/>
      <w:pPr>
        <w:ind w:left="6964" w:hanging="284"/>
      </w:pPr>
      <w:rPr>
        <w:lang w:val="fr-FR" w:eastAsia="en-US" w:bidi="ar-SA"/>
      </w:rPr>
    </w:lvl>
    <w:lvl w:ilvl="8" w:tplc="833AD126">
      <w:numFmt w:val="bullet"/>
      <w:lvlText w:val="•"/>
      <w:lvlJc w:val="left"/>
      <w:pPr>
        <w:ind w:left="7905" w:hanging="284"/>
      </w:pPr>
      <w:rPr>
        <w:lang w:val="fr-FR" w:eastAsia="en-US" w:bidi="ar-SA"/>
      </w:rPr>
    </w:lvl>
  </w:abstractNum>
  <w:abstractNum w:abstractNumId="5" w15:restartNumberingAfterBreak="0">
    <w:nsid w:val="7EF60809"/>
    <w:multiLevelType w:val="hybridMultilevel"/>
    <w:tmpl w:val="06986E9A"/>
    <w:lvl w:ilvl="0" w:tplc="749CEE9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9445089">
    <w:abstractNumId w:val="2"/>
  </w:num>
  <w:num w:numId="2" w16cid:durableId="725759547">
    <w:abstractNumId w:val="5"/>
  </w:num>
  <w:num w:numId="3" w16cid:durableId="1170758390">
    <w:abstractNumId w:val="1"/>
  </w:num>
  <w:num w:numId="4" w16cid:durableId="212085375">
    <w:abstractNumId w:val="0"/>
  </w:num>
  <w:num w:numId="5" w16cid:durableId="166216167">
    <w:abstractNumId w:val="4"/>
    <w:lvlOverride w:ilvl="0">
      <w:startOverride w:val="1"/>
    </w:lvlOverride>
    <w:lvlOverride w:ilvl="1"/>
    <w:lvlOverride w:ilvl="2"/>
    <w:lvlOverride w:ilvl="3"/>
    <w:lvlOverride w:ilvl="4"/>
    <w:lvlOverride w:ilvl="5"/>
    <w:lvlOverride w:ilvl="6"/>
    <w:lvlOverride w:ilvl="7"/>
    <w:lvlOverride w:ilvl="8"/>
  </w:num>
  <w:num w:numId="6" w16cid:durableId="1792046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activeWritingStyle w:appName="MSWord" w:lang="fr-F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4A"/>
    <w:rsid w:val="00065174"/>
    <w:rsid w:val="00112D36"/>
    <w:rsid w:val="0015259A"/>
    <w:rsid w:val="001A03D4"/>
    <w:rsid w:val="001F4FBC"/>
    <w:rsid w:val="002807A4"/>
    <w:rsid w:val="00292042"/>
    <w:rsid w:val="002A254E"/>
    <w:rsid w:val="002C2DA6"/>
    <w:rsid w:val="002C3929"/>
    <w:rsid w:val="002D1C25"/>
    <w:rsid w:val="002D70D2"/>
    <w:rsid w:val="002E0372"/>
    <w:rsid w:val="002E7A77"/>
    <w:rsid w:val="002F73D2"/>
    <w:rsid w:val="00330833"/>
    <w:rsid w:val="00363991"/>
    <w:rsid w:val="00363FC8"/>
    <w:rsid w:val="003661AD"/>
    <w:rsid w:val="003C1D7A"/>
    <w:rsid w:val="00430B1D"/>
    <w:rsid w:val="004420AD"/>
    <w:rsid w:val="00575FA2"/>
    <w:rsid w:val="005C041E"/>
    <w:rsid w:val="005D0813"/>
    <w:rsid w:val="00610B50"/>
    <w:rsid w:val="006306EF"/>
    <w:rsid w:val="006843EE"/>
    <w:rsid w:val="00686951"/>
    <w:rsid w:val="00733384"/>
    <w:rsid w:val="007C023C"/>
    <w:rsid w:val="007C1115"/>
    <w:rsid w:val="007F285B"/>
    <w:rsid w:val="008515A4"/>
    <w:rsid w:val="008F4303"/>
    <w:rsid w:val="00917B22"/>
    <w:rsid w:val="009A140A"/>
    <w:rsid w:val="009F6F84"/>
    <w:rsid w:val="00A547CA"/>
    <w:rsid w:val="00A97B92"/>
    <w:rsid w:val="00B10E4A"/>
    <w:rsid w:val="00B85DFA"/>
    <w:rsid w:val="00BA5EE9"/>
    <w:rsid w:val="00C320F3"/>
    <w:rsid w:val="00C9551C"/>
    <w:rsid w:val="00CB7184"/>
    <w:rsid w:val="00D06B8B"/>
    <w:rsid w:val="00D444F8"/>
    <w:rsid w:val="00D55683"/>
    <w:rsid w:val="00D635BD"/>
    <w:rsid w:val="00D866FA"/>
    <w:rsid w:val="00DE6779"/>
    <w:rsid w:val="00E705C5"/>
    <w:rsid w:val="00E7634F"/>
    <w:rsid w:val="00EF37B4"/>
    <w:rsid w:val="00F15D91"/>
    <w:rsid w:val="00FB6144"/>
    <w:rsid w:val="00FD5ECC"/>
    <w:rsid w:val="00FF0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BF6B"/>
  <w15:chartTrackingRefBased/>
  <w15:docId w15:val="{7A8927C2-A254-4C3B-8C94-40BBB120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4A"/>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10E4A"/>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59"/>
    <w:rsid w:val="00B10E4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qFormat/>
    <w:rsid w:val="00B10E4A"/>
    <w:pPr>
      <w:spacing w:after="0" w:line="240" w:lineRule="auto"/>
      <w:jc w:val="both"/>
    </w:pPr>
    <w:rPr>
      <w:rFonts w:ascii="Garamond" w:hAnsi="Garamond"/>
      <w:sz w:val="24"/>
    </w:rPr>
  </w:style>
  <w:style w:type="paragraph" w:styleId="Paragraphedeliste">
    <w:name w:val="List Paragraph"/>
    <w:basedOn w:val="Normal"/>
    <w:uiPriority w:val="34"/>
    <w:qFormat/>
    <w:rsid w:val="00B10E4A"/>
    <w:pPr>
      <w:ind w:left="720"/>
      <w:contextualSpacing/>
    </w:pPr>
  </w:style>
  <w:style w:type="character" w:styleId="Lienhypertexte">
    <w:name w:val="Hyperlink"/>
    <w:basedOn w:val="Policepardfaut"/>
    <w:uiPriority w:val="99"/>
    <w:unhideWhenUsed/>
    <w:rsid w:val="002C3929"/>
    <w:rPr>
      <w:color w:val="0563C1" w:themeColor="hyperlink"/>
      <w:u w:val="single"/>
    </w:rPr>
  </w:style>
  <w:style w:type="paragraph" w:styleId="Corpsdetexte">
    <w:name w:val="Body Text"/>
    <w:basedOn w:val="Normal"/>
    <w:link w:val="CorpsdetexteCar"/>
    <w:uiPriority w:val="1"/>
    <w:semiHidden/>
    <w:unhideWhenUsed/>
    <w:qFormat/>
    <w:rsid w:val="002C3929"/>
    <w:pPr>
      <w:widowControl w:val="0"/>
      <w:autoSpaceDE w:val="0"/>
      <w:autoSpaceDN w:val="0"/>
    </w:pPr>
    <w:rPr>
      <w:rFonts w:ascii="Arial MT" w:eastAsia="Arial MT" w:hAnsi="Arial MT" w:cs="Arial MT"/>
    </w:rPr>
  </w:style>
  <w:style w:type="character" w:customStyle="1" w:styleId="CorpsdetexteCar">
    <w:name w:val="Corps de texte Car"/>
    <w:basedOn w:val="Policepardfaut"/>
    <w:link w:val="Corpsdetexte"/>
    <w:uiPriority w:val="1"/>
    <w:semiHidden/>
    <w:rsid w:val="002C3929"/>
    <w:rPr>
      <w:rFonts w:ascii="Arial MT" w:eastAsia="Arial MT" w:hAnsi="Arial MT" w:cs="Arial MT"/>
      <w:sz w:val="24"/>
      <w:szCs w:val="24"/>
    </w:rPr>
  </w:style>
  <w:style w:type="paragraph" w:customStyle="1" w:styleId="Titre21">
    <w:name w:val="Titre 21"/>
    <w:basedOn w:val="Normal"/>
    <w:uiPriority w:val="1"/>
    <w:qFormat/>
    <w:rsid w:val="002C3929"/>
    <w:pPr>
      <w:widowControl w:val="0"/>
      <w:autoSpaceDE w:val="0"/>
      <w:autoSpaceDN w:val="0"/>
      <w:ind w:left="383"/>
      <w:jc w:val="center"/>
      <w:outlineLvl w:val="2"/>
    </w:pPr>
    <w:rPr>
      <w:rFonts w:ascii="Arial" w:eastAsia="Arial" w:hAnsi="Arial" w:cs="Arial"/>
      <w:b/>
      <w:bCs/>
    </w:rPr>
  </w:style>
  <w:style w:type="paragraph" w:customStyle="1" w:styleId="articleparagraph">
    <w:name w:val="article__paragraph"/>
    <w:basedOn w:val="Normal"/>
    <w:rsid w:val="008F4303"/>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9F6F84"/>
    <w:pPr>
      <w:tabs>
        <w:tab w:val="center" w:pos="4536"/>
        <w:tab w:val="right" w:pos="9072"/>
      </w:tabs>
    </w:pPr>
  </w:style>
  <w:style w:type="character" w:customStyle="1" w:styleId="En-tteCar">
    <w:name w:val="En-tête Car"/>
    <w:basedOn w:val="Policepardfaut"/>
    <w:link w:val="En-tte"/>
    <w:uiPriority w:val="99"/>
    <w:rsid w:val="009F6F84"/>
    <w:rPr>
      <w:sz w:val="24"/>
      <w:szCs w:val="24"/>
    </w:rPr>
  </w:style>
  <w:style w:type="paragraph" w:styleId="Pieddepage">
    <w:name w:val="footer"/>
    <w:basedOn w:val="Normal"/>
    <w:link w:val="PieddepageCar"/>
    <w:uiPriority w:val="99"/>
    <w:unhideWhenUsed/>
    <w:rsid w:val="009F6F84"/>
    <w:pPr>
      <w:tabs>
        <w:tab w:val="center" w:pos="4536"/>
        <w:tab w:val="right" w:pos="9072"/>
      </w:tabs>
    </w:pPr>
  </w:style>
  <w:style w:type="character" w:customStyle="1" w:styleId="PieddepageCar">
    <w:name w:val="Pied de page Car"/>
    <w:basedOn w:val="Policepardfaut"/>
    <w:link w:val="Pieddepage"/>
    <w:uiPriority w:val="99"/>
    <w:rsid w:val="009F6F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n.info/revue-d-economie-financiere-2014-2-page-91.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772</Words>
  <Characters>4247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Guy Vignol</cp:lastModifiedBy>
  <cp:revision>4</cp:revision>
  <cp:lastPrinted>2023-07-02T08:03:00Z</cp:lastPrinted>
  <dcterms:created xsi:type="dcterms:W3CDTF">2023-07-02T08:01:00Z</dcterms:created>
  <dcterms:modified xsi:type="dcterms:W3CDTF">2023-07-02T08:03:00Z</dcterms:modified>
</cp:coreProperties>
</file>