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BF51" w14:textId="77777777" w:rsidR="00E705C5" w:rsidRDefault="00E705C5" w:rsidP="00E705C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Comment expliquer les crises financières </w:t>
      </w:r>
    </w:p>
    <w:p w14:paraId="17944D3C" w14:textId="77777777" w:rsidR="00E705C5" w:rsidRPr="000414AD" w:rsidRDefault="00E705C5" w:rsidP="00E705C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et réguler le système financier ?</w:t>
      </w:r>
    </w:p>
    <w:p w14:paraId="2F63C33A" w14:textId="77777777" w:rsidR="00E705C5" w:rsidRPr="000414AD" w:rsidRDefault="00E705C5" w:rsidP="00E705C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43EC505C" w14:textId="77777777" w:rsidR="00E705C5" w:rsidRDefault="00E705C5">
      <w:pPr>
        <w:spacing w:after="160" w:line="259" w:lineRule="auto"/>
      </w:pPr>
    </w:p>
    <w:p w14:paraId="15688A89" w14:textId="56AA9986" w:rsidR="002807A4" w:rsidRPr="000414AD" w:rsidRDefault="002807A4" w:rsidP="002807A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0414AD">
        <w:rPr>
          <w:rFonts w:asciiTheme="minorHAnsi" w:hAnsiTheme="minorHAnsi" w:cstheme="minorHAnsi"/>
          <w:b/>
          <w:bCs/>
          <w:sz w:val="32"/>
          <w:szCs w:val="32"/>
        </w:rPr>
        <w:t>EC</w:t>
      </w:r>
      <w:r>
        <w:rPr>
          <w:rFonts w:asciiTheme="minorHAnsi" w:hAnsiTheme="minorHAnsi" w:cstheme="minorHAnsi"/>
          <w:b/>
          <w:bCs/>
          <w:sz w:val="32"/>
          <w:szCs w:val="32"/>
        </w:rPr>
        <w:t>2</w:t>
      </w:r>
      <w:proofErr w:type="spellEnd"/>
    </w:p>
    <w:p w14:paraId="684199FB" w14:textId="77777777" w:rsidR="002807A4" w:rsidRPr="001C3FC9" w:rsidRDefault="002807A4" w:rsidP="001C3FC9">
      <w:pPr>
        <w:pStyle w:val="Sansinterligne"/>
        <w:rPr>
          <w:rFonts w:asciiTheme="minorHAnsi" w:hAnsiTheme="minorHAnsi" w:cstheme="minorHAnsi"/>
          <w:sz w:val="22"/>
          <w:szCs w:val="20"/>
        </w:rPr>
      </w:pPr>
    </w:p>
    <w:p w14:paraId="6FD9E664" w14:textId="77777777" w:rsidR="002807A4" w:rsidRPr="001C3FC9" w:rsidRDefault="002807A4" w:rsidP="001C3FC9">
      <w:pPr>
        <w:pStyle w:val="Sansinterligne"/>
        <w:rPr>
          <w:rFonts w:asciiTheme="minorHAnsi" w:hAnsiTheme="minorHAnsi" w:cstheme="minorHAnsi"/>
          <w:sz w:val="22"/>
          <w:szCs w:val="20"/>
        </w:rPr>
      </w:pPr>
    </w:p>
    <w:p w14:paraId="132FE4A0" w14:textId="3C9A29C3" w:rsidR="001C3FC9" w:rsidRPr="00EB7B7F" w:rsidRDefault="001C3FC9" w:rsidP="001C3FC9">
      <w:pPr>
        <w:pStyle w:val="Sansinterligne"/>
        <w:rPr>
          <w:rFonts w:asciiTheme="minorHAnsi" w:hAnsiTheme="minorHAnsi" w:cstheme="minorHAnsi"/>
          <w:b/>
          <w:bCs/>
          <w:szCs w:val="20"/>
          <w:u w:val="single"/>
        </w:rPr>
      </w:pPr>
      <w:r w:rsidRPr="00EB7B7F">
        <w:rPr>
          <w:rFonts w:asciiTheme="minorHAnsi" w:hAnsiTheme="minorHAnsi" w:cstheme="minorHAnsi"/>
          <w:b/>
          <w:bCs/>
          <w:szCs w:val="20"/>
          <w:u w:val="single"/>
        </w:rPr>
        <w:t>LISTE DES SUJETS PROPOSES :</w:t>
      </w:r>
    </w:p>
    <w:p w14:paraId="1FFB98B9" w14:textId="77777777" w:rsidR="001C3FC9" w:rsidRDefault="001C3FC9" w:rsidP="001C3FC9">
      <w:pPr>
        <w:pStyle w:val="Sansinterligne"/>
        <w:rPr>
          <w:rFonts w:asciiTheme="minorHAnsi" w:hAnsiTheme="minorHAnsi" w:cstheme="minorHAnsi"/>
          <w:szCs w:val="20"/>
        </w:rPr>
      </w:pPr>
    </w:p>
    <w:p w14:paraId="66704DE2" w14:textId="2D38FBB0" w:rsidR="001C3FC9" w:rsidRDefault="00A6477E" w:rsidP="001C3FC9">
      <w:pPr>
        <w:pStyle w:val="Sansinterligne"/>
        <w:rPr>
          <w:rFonts w:asciiTheme="minorHAnsi" w:hAnsiTheme="minorHAnsi" w:cstheme="minorHAnsi"/>
          <w:szCs w:val="20"/>
        </w:rPr>
      </w:pPr>
      <w:hyperlink w:anchor="sujet1" w:history="1">
        <w:r w:rsidR="001C3FC9" w:rsidRPr="00A6477E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>SUJET 1</w:t>
        </w:r>
        <w:r w:rsidR="00E0034B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 xml:space="preserve"> (page 2)</w:t>
        </w:r>
        <w:r w:rsidR="001C3FC9" w:rsidRPr="00A6477E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> :</w:t>
        </w:r>
      </w:hyperlink>
      <w:r w:rsidR="001C3FC9" w:rsidRPr="001C3FC9">
        <w:rPr>
          <w:rFonts w:asciiTheme="minorHAnsi" w:hAnsiTheme="minorHAnsi" w:cstheme="minorHAnsi"/>
          <w:szCs w:val="20"/>
        </w:rPr>
        <w:tab/>
      </w:r>
      <w:proofErr w:type="spellStart"/>
      <w:r w:rsidR="001C3FC9" w:rsidRPr="00150A12">
        <w:rPr>
          <w:rFonts w:asciiTheme="minorHAnsi" w:hAnsiTheme="minorHAnsi" w:cstheme="minorHAnsi"/>
          <w:b/>
          <w:bCs/>
          <w:szCs w:val="20"/>
        </w:rPr>
        <w:t>Q1</w:t>
      </w:r>
      <w:proofErr w:type="spellEnd"/>
      <w:r w:rsidR="001C3FC9" w:rsidRPr="00150A12">
        <w:rPr>
          <w:rFonts w:asciiTheme="minorHAnsi" w:hAnsiTheme="minorHAnsi" w:cstheme="minorHAnsi"/>
          <w:b/>
          <w:bCs/>
          <w:szCs w:val="20"/>
        </w:rPr>
        <w:t>/</w:t>
      </w:r>
      <w:r w:rsidR="001C3FC9" w:rsidRPr="001C3FC9">
        <w:rPr>
          <w:rFonts w:asciiTheme="minorHAnsi" w:hAnsiTheme="minorHAnsi" w:cstheme="minorHAnsi"/>
          <w:szCs w:val="20"/>
        </w:rPr>
        <w:t xml:space="preserve"> graphique sur l’évolution du taux de chômage</w:t>
      </w:r>
    </w:p>
    <w:p w14:paraId="2B323AF6" w14:textId="7E1C65DA" w:rsidR="001C3FC9" w:rsidRDefault="001C3FC9" w:rsidP="001C3FC9">
      <w:pPr>
        <w:pStyle w:val="Sansinterlig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E0034B">
        <w:rPr>
          <w:rFonts w:asciiTheme="minorHAnsi" w:hAnsiTheme="minorHAnsi" w:cstheme="minorHAnsi"/>
          <w:szCs w:val="20"/>
        </w:rPr>
        <w:tab/>
      </w:r>
      <w:proofErr w:type="spellStart"/>
      <w:r w:rsidRPr="00150A12">
        <w:rPr>
          <w:rFonts w:asciiTheme="minorHAnsi" w:hAnsiTheme="minorHAnsi" w:cstheme="minorHAnsi"/>
          <w:b/>
          <w:bCs/>
          <w:szCs w:val="20"/>
        </w:rPr>
        <w:t>Q2</w:t>
      </w:r>
      <w:proofErr w:type="spellEnd"/>
      <w:r w:rsidRPr="00150A12">
        <w:rPr>
          <w:rFonts w:asciiTheme="minorHAnsi" w:hAnsiTheme="minorHAnsi" w:cstheme="minorHAnsi"/>
          <w:b/>
          <w:bCs/>
          <w:szCs w:val="20"/>
        </w:rPr>
        <w:t>/</w:t>
      </w:r>
      <w:r>
        <w:rPr>
          <w:rFonts w:asciiTheme="minorHAnsi" w:hAnsiTheme="minorHAnsi" w:cstheme="minorHAnsi"/>
          <w:szCs w:val="20"/>
        </w:rPr>
        <w:t xml:space="preserve"> expliquer le lien crise financière – taux de chômage</w:t>
      </w:r>
    </w:p>
    <w:p w14:paraId="4F274170" w14:textId="77777777" w:rsidR="001C3FC9" w:rsidRDefault="001C3FC9" w:rsidP="001C3FC9">
      <w:pPr>
        <w:pStyle w:val="Sansinterligne"/>
        <w:rPr>
          <w:rFonts w:asciiTheme="minorHAnsi" w:hAnsiTheme="minorHAnsi" w:cstheme="minorHAnsi"/>
          <w:szCs w:val="20"/>
        </w:rPr>
      </w:pPr>
    </w:p>
    <w:p w14:paraId="147F4188" w14:textId="77777777" w:rsidR="00150A12" w:rsidRDefault="00150A12" w:rsidP="001C3FC9">
      <w:pPr>
        <w:pStyle w:val="Sansinterligne"/>
        <w:rPr>
          <w:rFonts w:asciiTheme="minorHAnsi" w:hAnsiTheme="minorHAnsi" w:cstheme="minorHAnsi"/>
          <w:szCs w:val="20"/>
        </w:rPr>
      </w:pPr>
    </w:p>
    <w:p w14:paraId="6945BA71" w14:textId="77777777" w:rsidR="00150A12" w:rsidRDefault="00150A12" w:rsidP="001C3FC9">
      <w:pPr>
        <w:pStyle w:val="Sansinterligne"/>
        <w:rPr>
          <w:rFonts w:asciiTheme="minorHAnsi" w:hAnsiTheme="minorHAnsi" w:cstheme="minorHAnsi"/>
          <w:szCs w:val="20"/>
        </w:rPr>
      </w:pPr>
    </w:p>
    <w:p w14:paraId="7D9CEEBC" w14:textId="59942C3A" w:rsidR="001C3FC9" w:rsidRDefault="00A6477E" w:rsidP="001C3FC9">
      <w:pPr>
        <w:pStyle w:val="Sansinterligne"/>
        <w:rPr>
          <w:rFonts w:asciiTheme="minorHAnsi" w:hAnsiTheme="minorHAnsi" w:cstheme="minorHAnsi"/>
          <w:szCs w:val="20"/>
        </w:rPr>
      </w:pPr>
      <w:hyperlink w:anchor="sujet2" w:history="1">
        <w:r w:rsidR="001C3FC9" w:rsidRPr="00A6477E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>SUJET 2</w:t>
        </w:r>
        <w:r w:rsidR="00E0034B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 xml:space="preserve"> (page 3)</w:t>
        </w:r>
        <w:r w:rsidR="001C3FC9" w:rsidRPr="00A6477E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Cs w:val="20"/>
          </w:rPr>
          <w:t> :</w:t>
        </w:r>
      </w:hyperlink>
      <w:r w:rsidR="001C3FC9">
        <w:rPr>
          <w:rFonts w:asciiTheme="minorHAnsi" w:hAnsiTheme="minorHAnsi" w:cstheme="minorHAnsi"/>
          <w:szCs w:val="20"/>
        </w:rPr>
        <w:tab/>
      </w:r>
      <w:proofErr w:type="spellStart"/>
      <w:r w:rsidR="001C3FC9" w:rsidRPr="00150A12">
        <w:rPr>
          <w:rFonts w:asciiTheme="minorHAnsi" w:hAnsiTheme="minorHAnsi" w:cstheme="minorHAnsi"/>
          <w:b/>
          <w:bCs/>
          <w:szCs w:val="20"/>
        </w:rPr>
        <w:t>Q1</w:t>
      </w:r>
      <w:proofErr w:type="spellEnd"/>
      <w:r w:rsidR="001C3FC9" w:rsidRPr="00150A12">
        <w:rPr>
          <w:rFonts w:asciiTheme="minorHAnsi" w:hAnsiTheme="minorHAnsi" w:cstheme="minorHAnsi"/>
          <w:b/>
          <w:bCs/>
          <w:szCs w:val="20"/>
        </w:rPr>
        <w:t>/</w:t>
      </w:r>
      <w:r w:rsidR="001C3FC9">
        <w:rPr>
          <w:rFonts w:asciiTheme="minorHAnsi" w:hAnsiTheme="minorHAnsi" w:cstheme="minorHAnsi"/>
          <w:szCs w:val="20"/>
        </w:rPr>
        <w:t>graphique sur l’évolution des crédits accordés aux entreprises</w:t>
      </w:r>
    </w:p>
    <w:p w14:paraId="6AC43ABD" w14:textId="24718005" w:rsidR="001C3FC9" w:rsidRPr="001C3FC9" w:rsidRDefault="001C3FC9" w:rsidP="001C3FC9">
      <w:pPr>
        <w:pStyle w:val="Sansinterlig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 w:rsidR="00E0034B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proofErr w:type="spellStart"/>
      <w:r w:rsidRPr="00150A12">
        <w:rPr>
          <w:rFonts w:asciiTheme="minorHAnsi" w:hAnsiTheme="minorHAnsi" w:cstheme="minorHAnsi"/>
          <w:b/>
          <w:bCs/>
          <w:szCs w:val="20"/>
        </w:rPr>
        <w:t>Q2</w:t>
      </w:r>
      <w:proofErr w:type="spellEnd"/>
      <w:r w:rsidRPr="00150A12">
        <w:rPr>
          <w:rFonts w:asciiTheme="minorHAnsi" w:hAnsiTheme="minorHAnsi" w:cstheme="minorHAnsi"/>
          <w:b/>
          <w:bCs/>
          <w:szCs w:val="20"/>
        </w:rPr>
        <w:t>/</w:t>
      </w:r>
      <w:r>
        <w:rPr>
          <w:rFonts w:asciiTheme="minorHAnsi" w:hAnsiTheme="minorHAnsi" w:cstheme="minorHAnsi"/>
          <w:szCs w:val="20"/>
        </w:rPr>
        <w:t xml:space="preserve"> expliquer le lien crise financière – évolution des crédits accordés par les banques</w:t>
      </w:r>
    </w:p>
    <w:p w14:paraId="13CBE0F1" w14:textId="77777777" w:rsidR="001C3FC9" w:rsidRPr="001C3FC9" w:rsidRDefault="001C3FC9" w:rsidP="001C3FC9">
      <w:pPr>
        <w:pStyle w:val="Sansinterligne"/>
        <w:rPr>
          <w:rFonts w:asciiTheme="minorHAnsi" w:hAnsiTheme="minorHAnsi" w:cstheme="minorHAnsi"/>
          <w:szCs w:val="20"/>
        </w:rPr>
      </w:pPr>
    </w:p>
    <w:p w14:paraId="3103A712" w14:textId="77777777" w:rsidR="001C3FC9" w:rsidRDefault="001C3FC9">
      <w:pPr>
        <w:spacing w:after="160" w:line="259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br w:type="page"/>
      </w:r>
    </w:p>
    <w:p w14:paraId="44E4061D" w14:textId="0140E0FB" w:rsidR="002C3929" w:rsidRDefault="002C3929" w:rsidP="00E705C5">
      <w:pPr>
        <w:pStyle w:val="Sansinterligne"/>
        <w:rPr>
          <w:rFonts w:asciiTheme="minorHAnsi" w:hAnsiTheme="minorHAnsi" w:cstheme="minorHAnsi"/>
          <w:b/>
          <w:bCs/>
          <w:sz w:val="28"/>
          <w:szCs w:val="24"/>
        </w:rPr>
      </w:pPr>
      <w:bookmarkStart w:id="0" w:name="sujet1"/>
      <w:r w:rsidRPr="00E705C5">
        <w:rPr>
          <w:rFonts w:asciiTheme="minorHAnsi" w:hAnsiTheme="minorHAnsi" w:cstheme="minorHAnsi"/>
          <w:b/>
          <w:bCs/>
          <w:sz w:val="28"/>
          <w:szCs w:val="24"/>
        </w:rPr>
        <w:lastRenderedPageBreak/>
        <w:t>SUJET 1</w:t>
      </w:r>
    </w:p>
    <w:bookmarkEnd w:id="0"/>
    <w:p w14:paraId="03092011" w14:textId="77777777" w:rsidR="001C3FC9" w:rsidRPr="00E705C5" w:rsidRDefault="001C3FC9" w:rsidP="00E705C5">
      <w:pPr>
        <w:pStyle w:val="Sansinterligne"/>
        <w:rPr>
          <w:rFonts w:asciiTheme="minorHAnsi" w:hAnsiTheme="minorHAnsi" w:cstheme="minorHAnsi"/>
          <w:b/>
          <w:bCs/>
          <w:sz w:val="28"/>
          <w:szCs w:val="24"/>
        </w:rPr>
      </w:pPr>
    </w:p>
    <w:p w14:paraId="7ACB6C82" w14:textId="77777777" w:rsidR="002C3929" w:rsidRPr="00E705C5" w:rsidRDefault="002C3929" w:rsidP="00E705C5">
      <w:pPr>
        <w:pStyle w:val="Sansinterligne"/>
        <w:jc w:val="center"/>
        <w:rPr>
          <w:rFonts w:asciiTheme="minorHAnsi" w:hAnsiTheme="minorHAnsi" w:cstheme="minorHAnsi"/>
          <w:b/>
          <w:bCs/>
          <w:szCs w:val="24"/>
        </w:rPr>
      </w:pPr>
      <w:r w:rsidRPr="00E705C5">
        <w:rPr>
          <w:rFonts w:asciiTheme="minorHAnsi" w:hAnsiTheme="minorHAnsi" w:cstheme="minorHAnsi"/>
          <w:b/>
          <w:bCs/>
          <w:szCs w:val="24"/>
        </w:rPr>
        <w:t>Évolution</w:t>
      </w:r>
      <w:r w:rsidRPr="00E705C5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du</w:t>
      </w:r>
      <w:r w:rsidRPr="00E705C5">
        <w:rPr>
          <w:rFonts w:asciiTheme="minorHAnsi" w:hAnsiTheme="minorHAnsi" w:cstheme="minorHAnsi"/>
          <w:b/>
          <w:bCs/>
          <w:spacing w:val="-2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taux</w:t>
      </w:r>
      <w:r w:rsidRPr="00E705C5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de</w:t>
      </w:r>
      <w:r w:rsidRPr="00E705C5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chômage en France</w:t>
      </w:r>
      <w:r w:rsidRPr="00E705C5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(en</w:t>
      </w:r>
      <w:r w:rsidRPr="00E705C5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%</w:t>
      </w:r>
      <w:r w:rsidRPr="00E705C5">
        <w:rPr>
          <w:rFonts w:asciiTheme="minorHAnsi" w:hAnsiTheme="minorHAnsi" w:cstheme="minorHAnsi"/>
          <w:b/>
          <w:bCs/>
          <w:spacing w:val="-4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des</w:t>
      </w:r>
      <w:r w:rsidRPr="00E705C5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E705C5">
        <w:rPr>
          <w:rFonts w:asciiTheme="minorHAnsi" w:hAnsiTheme="minorHAnsi" w:cstheme="minorHAnsi"/>
          <w:b/>
          <w:bCs/>
          <w:szCs w:val="24"/>
        </w:rPr>
        <w:t>actifs)</w:t>
      </w:r>
    </w:p>
    <w:p w14:paraId="690EBF98" w14:textId="77777777" w:rsidR="002C3929" w:rsidRPr="00EA4327" w:rsidRDefault="002C3929" w:rsidP="002C3929">
      <w:pPr>
        <w:jc w:val="center"/>
        <w:rPr>
          <w:rFonts w:cstheme="minorHAnsi"/>
        </w:rPr>
      </w:pPr>
      <w:r w:rsidRPr="00EA4327">
        <w:rPr>
          <w:rFonts w:cstheme="minorHAnsi"/>
          <w:noProof/>
          <w:lang w:eastAsia="fr-FR"/>
        </w:rPr>
        <w:drawing>
          <wp:inline distT="0" distB="0" distL="0" distR="0" wp14:anchorId="124EEC5E" wp14:editId="51F7EB63">
            <wp:extent cx="4924425" cy="2800350"/>
            <wp:effectExtent l="0" t="0" r="0" b="0"/>
            <wp:docPr id="1317271796" name="Image 1" descr="Une image contenant texte, ligne, Tracé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71796" name="Image 1" descr="Une image contenant texte, ligne, Tracé,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762" cy="28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1A89" w14:textId="77777777" w:rsidR="002C3929" w:rsidRPr="00E705C5" w:rsidRDefault="002C3929" w:rsidP="002C3929">
      <w:pPr>
        <w:jc w:val="right"/>
        <w:rPr>
          <w:rFonts w:cstheme="minorHAnsi"/>
          <w:i/>
          <w:sz w:val="20"/>
          <w:szCs w:val="20"/>
        </w:rPr>
      </w:pPr>
      <w:r w:rsidRPr="00E705C5">
        <w:rPr>
          <w:rFonts w:cstheme="minorHAnsi"/>
          <w:sz w:val="20"/>
          <w:szCs w:val="20"/>
        </w:rPr>
        <w:t>Source</w:t>
      </w:r>
      <w:r w:rsidRPr="00E705C5">
        <w:rPr>
          <w:rFonts w:cstheme="minorHAnsi"/>
          <w:spacing w:val="-5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:</w:t>
      </w:r>
      <w:r w:rsidRPr="00E705C5">
        <w:rPr>
          <w:rFonts w:cstheme="minorHAnsi"/>
          <w:spacing w:val="-1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d’après</w:t>
      </w:r>
      <w:r w:rsidRPr="00E705C5">
        <w:rPr>
          <w:rFonts w:cstheme="minorHAnsi"/>
          <w:spacing w:val="-7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INSEE,</w:t>
      </w:r>
      <w:r w:rsidRPr="00E705C5">
        <w:rPr>
          <w:rFonts w:cstheme="minorHAnsi"/>
          <w:spacing w:val="-4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enquêtes</w:t>
      </w:r>
      <w:r w:rsidRPr="00E705C5">
        <w:rPr>
          <w:rFonts w:cstheme="minorHAnsi"/>
          <w:spacing w:val="-2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Emploi,</w:t>
      </w:r>
      <w:r w:rsidRPr="00E705C5">
        <w:rPr>
          <w:rFonts w:cstheme="minorHAnsi"/>
          <w:spacing w:val="-1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séries</w:t>
      </w:r>
      <w:r w:rsidRPr="00E705C5">
        <w:rPr>
          <w:rFonts w:cstheme="minorHAnsi"/>
          <w:spacing w:val="-5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longues</w:t>
      </w:r>
      <w:r w:rsidRPr="00E705C5">
        <w:rPr>
          <w:rFonts w:cstheme="minorHAnsi"/>
          <w:spacing w:val="-2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sur</w:t>
      </w:r>
      <w:r w:rsidRPr="00E705C5">
        <w:rPr>
          <w:rFonts w:cstheme="minorHAnsi"/>
          <w:spacing w:val="-2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le</w:t>
      </w:r>
      <w:r w:rsidRPr="00E705C5">
        <w:rPr>
          <w:rFonts w:cstheme="minorHAnsi"/>
          <w:spacing w:val="-3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marché</w:t>
      </w:r>
      <w:r w:rsidRPr="00E705C5">
        <w:rPr>
          <w:rFonts w:cstheme="minorHAnsi"/>
          <w:spacing w:val="-5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du</w:t>
      </w:r>
      <w:r w:rsidRPr="00E705C5">
        <w:rPr>
          <w:rFonts w:cstheme="minorHAnsi"/>
          <w:spacing w:val="-3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travail,</w:t>
      </w:r>
      <w:r w:rsidRPr="00E705C5">
        <w:rPr>
          <w:rFonts w:cstheme="minorHAnsi"/>
          <w:spacing w:val="-1"/>
          <w:sz w:val="20"/>
          <w:szCs w:val="20"/>
        </w:rPr>
        <w:t xml:space="preserve"> </w:t>
      </w:r>
      <w:r w:rsidRPr="00E705C5">
        <w:rPr>
          <w:rFonts w:cstheme="minorHAnsi"/>
          <w:i/>
          <w:sz w:val="20"/>
          <w:szCs w:val="20"/>
        </w:rPr>
        <w:t>Tableau</w:t>
      </w:r>
    </w:p>
    <w:p w14:paraId="24DBDE53" w14:textId="77777777" w:rsidR="002C3929" w:rsidRPr="00E705C5" w:rsidRDefault="002C3929" w:rsidP="002C3929">
      <w:pPr>
        <w:jc w:val="right"/>
        <w:rPr>
          <w:rFonts w:cstheme="minorHAnsi"/>
          <w:sz w:val="20"/>
          <w:szCs w:val="20"/>
        </w:rPr>
      </w:pPr>
      <w:r w:rsidRPr="00E705C5">
        <w:rPr>
          <w:rFonts w:cstheme="minorHAnsi"/>
          <w:i/>
          <w:sz w:val="20"/>
          <w:szCs w:val="20"/>
        </w:rPr>
        <w:t>de</w:t>
      </w:r>
      <w:r w:rsidRPr="00E705C5">
        <w:rPr>
          <w:rFonts w:cstheme="minorHAnsi"/>
          <w:i/>
          <w:spacing w:val="-3"/>
          <w:sz w:val="20"/>
          <w:szCs w:val="20"/>
        </w:rPr>
        <w:t xml:space="preserve"> </w:t>
      </w:r>
      <w:r w:rsidRPr="00E705C5">
        <w:rPr>
          <w:rFonts w:cstheme="minorHAnsi"/>
          <w:i/>
          <w:sz w:val="20"/>
          <w:szCs w:val="20"/>
        </w:rPr>
        <w:t>bord</w:t>
      </w:r>
      <w:r w:rsidRPr="00E705C5">
        <w:rPr>
          <w:rFonts w:cstheme="minorHAnsi"/>
          <w:i/>
          <w:spacing w:val="-5"/>
          <w:sz w:val="20"/>
          <w:szCs w:val="20"/>
        </w:rPr>
        <w:t xml:space="preserve"> </w:t>
      </w:r>
      <w:r w:rsidRPr="00E705C5">
        <w:rPr>
          <w:rFonts w:cstheme="minorHAnsi"/>
          <w:i/>
          <w:sz w:val="20"/>
          <w:szCs w:val="20"/>
        </w:rPr>
        <w:t>de</w:t>
      </w:r>
      <w:r w:rsidRPr="00E705C5">
        <w:rPr>
          <w:rFonts w:cstheme="minorHAnsi"/>
          <w:i/>
          <w:spacing w:val="-3"/>
          <w:sz w:val="20"/>
          <w:szCs w:val="20"/>
        </w:rPr>
        <w:t xml:space="preserve"> </w:t>
      </w:r>
      <w:r w:rsidRPr="00E705C5">
        <w:rPr>
          <w:rFonts w:cstheme="minorHAnsi"/>
          <w:i/>
          <w:sz w:val="20"/>
          <w:szCs w:val="20"/>
        </w:rPr>
        <w:t>l’économie</w:t>
      </w:r>
      <w:r w:rsidRPr="00E705C5">
        <w:rPr>
          <w:rFonts w:cstheme="minorHAnsi"/>
          <w:i/>
          <w:spacing w:val="-2"/>
          <w:sz w:val="20"/>
          <w:szCs w:val="20"/>
        </w:rPr>
        <w:t xml:space="preserve"> </w:t>
      </w:r>
      <w:r w:rsidRPr="00E705C5">
        <w:rPr>
          <w:rFonts w:cstheme="minorHAnsi"/>
          <w:i/>
          <w:sz w:val="20"/>
          <w:szCs w:val="20"/>
        </w:rPr>
        <w:t>Française</w:t>
      </w:r>
      <w:r w:rsidRPr="00E705C5">
        <w:rPr>
          <w:rFonts w:cstheme="minorHAnsi"/>
          <w:sz w:val="20"/>
          <w:szCs w:val="20"/>
        </w:rPr>
        <w:t>,</w:t>
      </w:r>
      <w:r w:rsidRPr="00E705C5">
        <w:rPr>
          <w:rFonts w:cstheme="minorHAnsi"/>
          <w:spacing w:val="-1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17</w:t>
      </w:r>
      <w:r w:rsidRPr="00E705C5">
        <w:rPr>
          <w:rFonts w:cstheme="minorHAnsi"/>
          <w:spacing w:val="-5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mai</w:t>
      </w:r>
      <w:r w:rsidRPr="00E705C5">
        <w:rPr>
          <w:rFonts w:cstheme="minorHAnsi"/>
          <w:spacing w:val="-3"/>
          <w:sz w:val="20"/>
          <w:szCs w:val="20"/>
        </w:rPr>
        <w:t xml:space="preserve"> </w:t>
      </w:r>
      <w:r w:rsidRPr="00E705C5">
        <w:rPr>
          <w:rFonts w:cstheme="minorHAnsi"/>
          <w:sz w:val="20"/>
          <w:szCs w:val="20"/>
        </w:rPr>
        <w:t>2022.</w:t>
      </w:r>
    </w:p>
    <w:p w14:paraId="21ECE701" w14:textId="77777777" w:rsidR="002C3929" w:rsidRPr="00EA4327" w:rsidRDefault="002C3929" w:rsidP="002C3929">
      <w:pPr>
        <w:pStyle w:val="Corpsdetexte"/>
        <w:rPr>
          <w:rFonts w:asciiTheme="minorHAnsi" w:hAnsiTheme="minorHAnsi" w:cstheme="minorHAnsi"/>
          <w:sz w:val="14"/>
        </w:rPr>
      </w:pPr>
    </w:p>
    <w:p w14:paraId="398BDE6D" w14:textId="77777777" w:rsidR="002C3929" w:rsidRPr="00E705C5" w:rsidRDefault="002C3929" w:rsidP="00E705C5">
      <w:pPr>
        <w:rPr>
          <w:b/>
          <w:bCs/>
        </w:rPr>
      </w:pPr>
      <w:r w:rsidRPr="00E705C5">
        <w:rPr>
          <w:b/>
          <w:bCs/>
        </w:rPr>
        <w:t>Questions</w:t>
      </w:r>
      <w:r w:rsidRPr="00E705C5">
        <w:rPr>
          <w:b/>
          <w:bCs/>
          <w:spacing w:val="-1"/>
        </w:rPr>
        <w:t xml:space="preserve"> </w:t>
      </w:r>
      <w:r w:rsidRPr="00E705C5">
        <w:rPr>
          <w:b/>
          <w:bCs/>
        </w:rPr>
        <w:t>:</w:t>
      </w:r>
    </w:p>
    <w:p w14:paraId="5AAE7AC9" w14:textId="39B203F5" w:rsidR="002C3929" w:rsidRDefault="00E705C5" w:rsidP="00E705C5">
      <w:pPr>
        <w:ind w:firstLine="708"/>
        <w:rPr>
          <w:i/>
          <w:color w:val="1F2228"/>
        </w:rPr>
      </w:pPr>
      <w:r>
        <w:rPr>
          <w:color w:val="1F2228"/>
        </w:rPr>
        <w:t xml:space="preserve">1. </w:t>
      </w:r>
      <w:r w:rsidR="002C3929" w:rsidRPr="00EA4327">
        <w:rPr>
          <w:color w:val="1F2228"/>
        </w:rPr>
        <w:t>À l’aide des données du document, vous montrerez comment a évolué le taux de</w:t>
      </w:r>
      <w:r w:rsidR="002C3929" w:rsidRPr="00EA4327">
        <w:rPr>
          <w:color w:val="1F2228"/>
          <w:spacing w:val="1"/>
        </w:rPr>
        <w:t xml:space="preserve"> </w:t>
      </w:r>
      <w:r w:rsidR="002C3929" w:rsidRPr="00EA4327">
        <w:rPr>
          <w:color w:val="1F2228"/>
        </w:rPr>
        <w:t>chômage de</w:t>
      </w:r>
      <w:r w:rsidR="002C3929" w:rsidRPr="00EA4327">
        <w:rPr>
          <w:color w:val="1F2228"/>
          <w:spacing w:val="1"/>
        </w:rPr>
        <w:t xml:space="preserve"> </w:t>
      </w:r>
      <w:r w:rsidR="002C3929" w:rsidRPr="00EA4327">
        <w:rPr>
          <w:color w:val="1F2228"/>
        </w:rPr>
        <w:t>2006</w:t>
      </w:r>
      <w:r w:rsidR="002C3929" w:rsidRPr="00EA4327">
        <w:rPr>
          <w:color w:val="1F2228"/>
          <w:spacing w:val="-1"/>
        </w:rPr>
        <w:t xml:space="preserve"> </w:t>
      </w:r>
      <w:r w:rsidR="002C3929" w:rsidRPr="00EA4327">
        <w:rPr>
          <w:color w:val="1F2228"/>
        </w:rPr>
        <w:t>à</w:t>
      </w:r>
      <w:r w:rsidR="002C3929" w:rsidRPr="00EA4327">
        <w:rPr>
          <w:color w:val="1F2228"/>
          <w:spacing w:val="1"/>
        </w:rPr>
        <w:t xml:space="preserve"> </w:t>
      </w:r>
      <w:r w:rsidR="002C3929" w:rsidRPr="00EA4327">
        <w:rPr>
          <w:color w:val="1F2228"/>
        </w:rPr>
        <w:t>2010.</w:t>
      </w:r>
      <w:r w:rsidR="002C3929" w:rsidRPr="00EA4327">
        <w:rPr>
          <w:color w:val="1F2228"/>
          <w:spacing w:val="1"/>
        </w:rPr>
        <w:t xml:space="preserve"> </w:t>
      </w:r>
      <w:r w:rsidR="002C3929" w:rsidRPr="00EA4327">
        <w:rPr>
          <w:i/>
          <w:color w:val="1F2228"/>
        </w:rPr>
        <w:t>(2</w:t>
      </w:r>
      <w:r w:rsidR="002C3929" w:rsidRPr="00EA4327">
        <w:rPr>
          <w:i/>
          <w:color w:val="1F2228"/>
          <w:spacing w:val="-2"/>
        </w:rPr>
        <w:t xml:space="preserve"> </w:t>
      </w:r>
      <w:r w:rsidR="002C3929" w:rsidRPr="00EA4327">
        <w:rPr>
          <w:i/>
          <w:color w:val="1F2228"/>
        </w:rPr>
        <w:t>points)</w:t>
      </w:r>
    </w:p>
    <w:p w14:paraId="72A94E61" w14:textId="1FCC3FAA" w:rsidR="002C3929" w:rsidRDefault="00E705C5" w:rsidP="00E705C5">
      <w:pPr>
        <w:ind w:firstLine="708"/>
        <w:rPr>
          <w:i/>
          <w:color w:val="1F2228"/>
        </w:rPr>
      </w:pPr>
      <w:r>
        <w:t xml:space="preserve">2. </w:t>
      </w:r>
      <w:r w:rsidR="002C3929" w:rsidRPr="00EA4327">
        <w:t xml:space="preserve">À </w:t>
      </w:r>
      <w:r w:rsidR="002C3929" w:rsidRPr="00EA4327">
        <w:rPr>
          <w:color w:val="1F2228"/>
        </w:rPr>
        <w:t xml:space="preserve">l’aide des données du document et de vos connaissances, vous </w:t>
      </w:r>
      <w:r w:rsidR="002C3929">
        <w:rPr>
          <w:color w:val="1F2228"/>
        </w:rPr>
        <w:t>expliquerez comment une crise financière peut impacter le taux de chômage.</w:t>
      </w:r>
      <w:r>
        <w:rPr>
          <w:color w:val="1F2228"/>
        </w:rPr>
        <w:t xml:space="preserve"> </w:t>
      </w:r>
      <w:r w:rsidRPr="00E705C5">
        <w:rPr>
          <w:i/>
          <w:iCs/>
          <w:color w:val="1F2228"/>
        </w:rPr>
        <w:t>(4 points)</w:t>
      </w:r>
    </w:p>
    <w:p w14:paraId="6430C583" w14:textId="77777777" w:rsidR="002C3929" w:rsidRDefault="002C3929" w:rsidP="00E705C5">
      <w:pPr>
        <w:rPr>
          <w:highlight w:val="yellow"/>
        </w:rPr>
      </w:pPr>
    </w:p>
    <w:p w14:paraId="3E16308B" w14:textId="77777777" w:rsidR="002C3929" w:rsidRDefault="002C3929" w:rsidP="00E705C5"/>
    <w:tbl>
      <w:tblPr>
        <w:tblpPr w:leftFromText="141" w:rightFromText="141" w:vertAnchor="text" w:horzAnchor="margin" w:tblpXSpec="center" w:tblpY="56"/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30"/>
        <w:gridCol w:w="425"/>
        <w:gridCol w:w="425"/>
        <w:gridCol w:w="426"/>
        <w:gridCol w:w="425"/>
        <w:gridCol w:w="937"/>
      </w:tblGrid>
      <w:tr w:rsidR="002C3929" w:rsidRPr="00C23B4D" w14:paraId="3EED163B" w14:textId="77777777" w:rsidTr="00243F16">
        <w:trPr>
          <w:cantSplit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4512B4B" w14:textId="77777777" w:rsidR="002C3929" w:rsidRPr="00C23B4D" w:rsidRDefault="002C3929" w:rsidP="00243F16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Attentes de la 2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8F6E48A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A6B8E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2C3929" w:rsidRPr="00C23B4D" w14:paraId="01613DE8" w14:textId="77777777" w:rsidTr="00243F16">
        <w:trPr>
          <w:cantSplit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287AA1A3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7B9A5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B990BB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25310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6973D6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CF94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929" w:rsidRPr="00C23B4D" w14:paraId="79C4E705" w14:textId="77777777" w:rsidTr="00243F16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984B" w14:textId="77777777" w:rsidR="002C3929" w:rsidRPr="00D22F31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1 :</w:t>
            </w:r>
          </w:p>
          <w:p w14:paraId="682F32C3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0,5pt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 attente)</w:t>
            </w:r>
          </w:p>
          <w:p w14:paraId="75BB4D0C" w14:textId="77777777" w:rsidR="002C3929" w:rsidRDefault="002C3929" w:rsidP="002C3929">
            <w:pPr>
              <w:pStyle w:val="Sansinterligne"/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a repéré les 2 périodes : 2006-2008 puis 2008-2010</w:t>
            </w:r>
          </w:p>
          <w:p w14:paraId="2D87C497" w14:textId="77777777" w:rsidR="002C3929" w:rsidRDefault="002C3929" w:rsidP="002C3929">
            <w:pPr>
              <w:pStyle w:val="Sansinterligne"/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a lu au moins une donnée chiffrée</w:t>
            </w:r>
          </w:p>
          <w:p w14:paraId="4C8D98D1" w14:textId="77777777" w:rsidR="002C3929" w:rsidRDefault="002C3929" w:rsidP="002C3929">
            <w:pPr>
              <w:pStyle w:val="Sansinterligne"/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a calculé l’évolution du chômage sur chacune des périodes (différence en points de %)</w:t>
            </w:r>
          </w:p>
          <w:p w14:paraId="6F2C5A19" w14:textId="77777777" w:rsidR="002C3929" w:rsidRPr="00C23B4D" w:rsidRDefault="002C3929" w:rsidP="00243F16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13895890" w14:textId="77777777" w:rsidR="002C3929" w:rsidRPr="00C23B4D" w:rsidRDefault="002C3929" w:rsidP="00243F16">
            <w:pPr>
              <w:pStyle w:val="Sansinterligne"/>
              <w:ind w:left="113" w:hanging="89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171739F2" w14:textId="77777777" w:rsidR="002C3929" w:rsidRPr="00EA4327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A432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EA4327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A432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EA4327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6C424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8102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4DACD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E9B4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625A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DDE6DE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EEBA20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1767319F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CE76BFD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26B0D7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5AD92F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4AB8F1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A5B95D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2C3929" w:rsidRPr="00C23B4D" w14:paraId="4A85EA2B" w14:textId="77777777" w:rsidTr="00243F16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F9A8A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2 :</w:t>
            </w:r>
          </w:p>
          <w:p w14:paraId="4A384D04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 L’élève présente brièvement les notions de crise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0,5pt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et de taux de chômage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0,5pt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CEF64B9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2/ L’élève présente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des canaux de transmission de la crise financière à l’économie réelle (effet de richesse négatif, baisse du prix du collatéral et vente forcée, contraction du crédit)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1,5pt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6F7F7FB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 L’élève illustre l’impact de la crise sur l’économie réelle à l’aide de données pertinentes extraites du document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1pt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1F12BE0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7C2D2C74" w14:textId="77777777" w:rsidR="002C3929" w:rsidRPr="00C23B4D" w:rsidRDefault="002C3929" w:rsidP="00243F16">
            <w:pPr>
              <w:pStyle w:val="Sansinterligne"/>
              <w:ind w:left="113" w:hanging="89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6C0F568C" w14:textId="77777777" w:rsidR="002C3929" w:rsidRPr="00EA4327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A432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EA4327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A432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EA4327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352B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7349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F87FD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F842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E5DA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4EA900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.5</w:t>
            </w:r>
          </w:p>
          <w:p w14:paraId="6CB61F71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E125F8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7A4E92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2508B6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CC0782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948D474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0B31E4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0E755482" w14:textId="77777777" w:rsidR="002C3929" w:rsidRPr="009809DD" w:rsidRDefault="002C3929" w:rsidP="002C3929"/>
    <w:p w14:paraId="6AAE4438" w14:textId="77777777" w:rsidR="001C3FC9" w:rsidRDefault="001C3FC9">
      <w:pPr>
        <w:spacing w:after="160" w:line="259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br w:type="page"/>
      </w:r>
    </w:p>
    <w:p w14:paraId="298EE023" w14:textId="08B3897D" w:rsidR="002807A4" w:rsidRDefault="002807A4" w:rsidP="00E705C5">
      <w:pPr>
        <w:pStyle w:val="Sansinterligne"/>
        <w:rPr>
          <w:rFonts w:asciiTheme="minorHAnsi" w:hAnsiTheme="minorHAnsi" w:cstheme="minorHAnsi"/>
          <w:b/>
          <w:bCs/>
          <w:sz w:val="28"/>
          <w:szCs w:val="24"/>
        </w:rPr>
      </w:pPr>
      <w:bookmarkStart w:id="1" w:name="sujet2"/>
      <w:r w:rsidRPr="00E705C5">
        <w:rPr>
          <w:rFonts w:asciiTheme="minorHAnsi" w:hAnsiTheme="minorHAnsi" w:cstheme="minorHAnsi"/>
          <w:b/>
          <w:bCs/>
          <w:sz w:val="28"/>
          <w:szCs w:val="24"/>
        </w:rPr>
        <w:lastRenderedPageBreak/>
        <w:t>SUJET 2</w:t>
      </w:r>
    </w:p>
    <w:bookmarkEnd w:id="1"/>
    <w:p w14:paraId="30DCA677" w14:textId="77777777" w:rsidR="001C3FC9" w:rsidRPr="00E705C5" w:rsidRDefault="001C3FC9" w:rsidP="00E705C5">
      <w:pPr>
        <w:pStyle w:val="Sansinterligne"/>
        <w:rPr>
          <w:rFonts w:asciiTheme="minorHAnsi" w:hAnsiTheme="minorHAnsi" w:cstheme="minorHAnsi"/>
          <w:b/>
          <w:bCs/>
          <w:sz w:val="28"/>
          <w:szCs w:val="24"/>
        </w:rPr>
      </w:pPr>
    </w:p>
    <w:p w14:paraId="038B5B95" w14:textId="77777777" w:rsidR="002C3929" w:rsidRDefault="002C3929" w:rsidP="002C3929">
      <w:pPr>
        <w:pStyle w:val="NormalWeb"/>
        <w:spacing w:before="0" w:beforeAutospacing="0" w:after="0" w:afterAutospacing="0"/>
        <w:rPr>
          <w:rFonts w:ascii="Marianne" w:hAnsi="Marianne"/>
          <w:sz w:val="18"/>
          <w:szCs w:val="18"/>
        </w:rPr>
      </w:pPr>
    </w:p>
    <w:p w14:paraId="14451BDA" w14:textId="77777777" w:rsidR="002C3929" w:rsidRDefault="002C3929" w:rsidP="00E705C5">
      <w:pPr>
        <w:jc w:val="center"/>
      </w:pPr>
      <w:r>
        <w:rPr>
          <w:noProof/>
          <w:lang w:eastAsia="fr-FR"/>
        </w:rPr>
        <w:drawing>
          <wp:inline distT="0" distB="0" distL="0" distR="0" wp14:anchorId="297853CD" wp14:editId="0833B6EB">
            <wp:extent cx="4975200" cy="3646800"/>
            <wp:effectExtent l="0" t="0" r="0" b="0"/>
            <wp:docPr id="1" name="Image 1" descr="Une image contenant texte, diagramme, Tracé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agramme, Tracé, lign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5200" cy="36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A40EE" w14:textId="77777777" w:rsidR="002C3929" w:rsidRDefault="002C3929" w:rsidP="002C3929"/>
    <w:p w14:paraId="4DA9AFEB" w14:textId="77777777" w:rsidR="002C3929" w:rsidRDefault="002C3929" w:rsidP="002C3929">
      <w:pPr>
        <w:rPr>
          <w:sz w:val="22"/>
          <w:szCs w:val="22"/>
        </w:rPr>
      </w:pPr>
      <w:r>
        <w:rPr>
          <w:sz w:val="22"/>
          <w:szCs w:val="22"/>
        </w:rPr>
        <w:t xml:space="preserve">Note : les </w:t>
      </w:r>
      <w:proofErr w:type="spellStart"/>
      <w:r>
        <w:rPr>
          <w:sz w:val="22"/>
          <w:szCs w:val="22"/>
        </w:rPr>
        <w:t>SNF</w:t>
      </w:r>
      <w:proofErr w:type="spellEnd"/>
      <w:r>
        <w:rPr>
          <w:sz w:val="22"/>
          <w:szCs w:val="22"/>
        </w:rPr>
        <w:t xml:space="preserve"> (sociétés non financières) désignent les entreprises qui produisent des biens et des services non financiers.</w:t>
      </w:r>
    </w:p>
    <w:p w14:paraId="01CEB2D3" w14:textId="77777777" w:rsidR="002C3929" w:rsidRDefault="002C3929" w:rsidP="002C3929">
      <w:pPr>
        <w:rPr>
          <w:sz w:val="22"/>
          <w:szCs w:val="22"/>
        </w:rPr>
      </w:pPr>
    </w:p>
    <w:p w14:paraId="71AF0411" w14:textId="77777777" w:rsidR="002C3929" w:rsidRPr="00382357" w:rsidRDefault="002C3929" w:rsidP="002C3929">
      <w:pPr>
        <w:jc w:val="right"/>
        <w:rPr>
          <w:sz w:val="22"/>
          <w:szCs w:val="22"/>
        </w:rPr>
      </w:pPr>
      <w:r w:rsidRPr="00382357">
        <w:rPr>
          <w:sz w:val="22"/>
          <w:szCs w:val="22"/>
        </w:rPr>
        <w:t xml:space="preserve">Source : Elisabeth </w:t>
      </w:r>
      <w:proofErr w:type="spellStart"/>
      <w:r w:rsidRPr="00382357">
        <w:rPr>
          <w:sz w:val="22"/>
          <w:szCs w:val="22"/>
        </w:rPr>
        <w:t>Kremp</w:t>
      </w:r>
      <w:proofErr w:type="spellEnd"/>
      <w:r w:rsidRPr="00382357">
        <w:rPr>
          <w:sz w:val="22"/>
          <w:szCs w:val="22"/>
        </w:rPr>
        <w:t xml:space="preserve">, Claude Piot, </w:t>
      </w:r>
      <w:hyperlink r:id="rId9" w:history="1">
        <w:r w:rsidRPr="00382357">
          <w:rPr>
            <w:rStyle w:val="Lienhypertexte"/>
            <w:sz w:val="22"/>
            <w:szCs w:val="22"/>
          </w:rPr>
          <w:t>« Le ralentissement du crédit bancaire aux PME en France »</w:t>
        </w:r>
      </w:hyperlink>
      <w:r w:rsidRPr="00382357">
        <w:rPr>
          <w:sz w:val="22"/>
          <w:szCs w:val="22"/>
        </w:rPr>
        <w:t xml:space="preserve">, </w:t>
      </w:r>
      <w:r w:rsidRPr="00382357">
        <w:rPr>
          <w:i/>
          <w:sz w:val="22"/>
          <w:szCs w:val="22"/>
        </w:rPr>
        <w:t xml:space="preserve">Revue d’économie financière, </w:t>
      </w:r>
      <w:proofErr w:type="spellStart"/>
      <w:r w:rsidRPr="00382357">
        <w:rPr>
          <w:sz w:val="22"/>
          <w:szCs w:val="22"/>
        </w:rPr>
        <w:t>n°114</w:t>
      </w:r>
      <w:proofErr w:type="spellEnd"/>
      <w:r w:rsidRPr="00382357">
        <w:rPr>
          <w:sz w:val="22"/>
          <w:szCs w:val="22"/>
        </w:rPr>
        <w:t>, 2014</w:t>
      </w:r>
    </w:p>
    <w:p w14:paraId="623C01F4" w14:textId="77777777" w:rsidR="002C3929" w:rsidRDefault="002C3929" w:rsidP="002C3929"/>
    <w:p w14:paraId="3323CF46" w14:textId="77777777" w:rsidR="002C3929" w:rsidRDefault="002C3929" w:rsidP="002C3929"/>
    <w:p w14:paraId="7FD37DE7" w14:textId="77777777" w:rsidR="002C3929" w:rsidRPr="00382357" w:rsidRDefault="002C3929" w:rsidP="002C3929">
      <w:pPr>
        <w:rPr>
          <w:b/>
        </w:rPr>
      </w:pPr>
      <w:r w:rsidRPr="00382357">
        <w:rPr>
          <w:b/>
        </w:rPr>
        <w:t>Questions :</w:t>
      </w:r>
    </w:p>
    <w:p w14:paraId="6F920013" w14:textId="77777777" w:rsidR="002C3929" w:rsidRDefault="002C3929" w:rsidP="002C3929"/>
    <w:p w14:paraId="4F19CE2A" w14:textId="77777777" w:rsidR="002C3929" w:rsidRDefault="002C3929" w:rsidP="002C3929">
      <w:pPr>
        <w:pStyle w:val="Paragraphedeliste"/>
        <w:numPr>
          <w:ilvl w:val="0"/>
          <w:numId w:val="4"/>
        </w:numPr>
        <w:jc w:val="both"/>
      </w:pPr>
      <w:r>
        <w:t>Caractérisez l’évolution des crédits accordés aux entreprises dans la zone euro entre janvier 2008 et janvier 2010. (2 points)</w:t>
      </w:r>
    </w:p>
    <w:p w14:paraId="2C070570" w14:textId="77777777" w:rsidR="002C3929" w:rsidRDefault="002C3929" w:rsidP="002C3929">
      <w:pPr>
        <w:pStyle w:val="Paragraphedeliste"/>
        <w:jc w:val="both"/>
      </w:pPr>
    </w:p>
    <w:p w14:paraId="24686DE9" w14:textId="77777777" w:rsidR="002C3929" w:rsidRDefault="002C3929" w:rsidP="002C3929">
      <w:pPr>
        <w:pStyle w:val="Paragraphedeliste"/>
        <w:numPr>
          <w:ilvl w:val="0"/>
          <w:numId w:val="4"/>
        </w:numPr>
        <w:jc w:val="both"/>
      </w:pPr>
      <w:proofErr w:type="spellStart"/>
      <w:r>
        <w:t>A</w:t>
      </w:r>
      <w:proofErr w:type="spellEnd"/>
      <w:r>
        <w:t xml:space="preserve"> l’aide des données du document et de vos connaissances, vous montrerez comment la crise financière peut expliquer l’évolution des crédits accordés par les banques. (4 points)</w:t>
      </w:r>
    </w:p>
    <w:p w14:paraId="0F39E713" w14:textId="77777777" w:rsidR="002C3929" w:rsidRDefault="002C3929" w:rsidP="002C3929"/>
    <w:p w14:paraId="707B775A" w14:textId="77777777" w:rsidR="001C3FC9" w:rsidRDefault="001C3FC9" w:rsidP="002C3929"/>
    <w:p w14:paraId="1FB78A45" w14:textId="77777777" w:rsidR="001C3FC9" w:rsidRDefault="001C3FC9" w:rsidP="002C3929"/>
    <w:p w14:paraId="40B98B77" w14:textId="77777777" w:rsidR="001C3FC9" w:rsidRDefault="001C3FC9" w:rsidP="002C3929"/>
    <w:p w14:paraId="02E43817" w14:textId="08487644" w:rsidR="001C3FC9" w:rsidRDefault="001C3FC9">
      <w:pPr>
        <w:spacing w:after="160" w:line="259" w:lineRule="auto"/>
      </w:pPr>
      <w:r>
        <w:br w:type="page"/>
      </w:r>
    </w:p>
    <w:p w14:paraId="5EEDD31D" w14:textId="77777777" w:rsidR="001C3FC9" w:rsidRDefault="001C3FC9" w:rsidP="002C3929"/>
    <w:tbl>
      <w:tblPr>
        <w:tblpPr w:leftFromText="141" w:rightFromText="141" w:vertAnchor="text" w:horzAnchor="margin" w:tblpXSpec="center" w:tblpY="56"/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30"/>
        <w:gridCol w:w="425"/>
        <w:gridCol w:w="425"/>
        <w:gridCol w:w="426"/>
        <w:gridCol w:w="425"/>
        <w:gridCol w:w="937"/>
      </w:tblGrid>
      <w:tr w:rsidR="002C3929" w:rsidRPr="00C23B4D" w14:paraId="21F2B4D9" w14:textId="77777777" w:rsidTr="00243F16">
        <w:trPr>
          <w:cantSplit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3B627608" w14:textId="77777777" w:rsidR="002C3929" w:rsidRPr="00C23B4D" w:rsidRDefault="002C3929" w:rsidP="00243F16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Attentes de la 2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56D83D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27300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2C3929" w:rsidRPr="00C23B4D" w14:paraId="26531283" w14:textId="77777777" w:rsidTr="00243F16">
        <w:trPr>
          <w:cantSplit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710A73F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ED017D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5EFDF1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40BEC0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28811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D67B" w14:textId="77777777" w:rsidR="002C3929" w:rsidRPr="00C23B4D" w:rsidRDefault="002C3929" w:rsidP="00243F16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929" w:rsidRPr="00C23B4D" w14:paraId="33B26A74" w14:textId="77777777" w:rsidTr="00243F16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FFA8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1 :</w:t>
            </w:r>
          </w:p>
          <w:p w14:paraId="20D1C898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092CA9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de la question posée.</w:t>
            </w:r>
          </w:p>
          <w:p w14:paraId="1A032723" w14:textId="77777777" w:rsidR="002C3929" w:rsidRPr="00472E47" w:rsidRDefault="002C3929" w:rsidP="00243F16">
            <w:pPr>
              <w:pStyle w:val="Sansinterligne"/>
              <w:rPr>
                <w:sz w:val="18"/>
                <w:szCs w:val="18"/>
                <w:u w:val="single"/>
              </w:rPr>
            </w:pPr>
            <w:r w:rsidRPr="00472E47">
              <w:rPr>
                <w:sz w:val="18"/>
                <w:szCs w:val="18"/>
                <w:u w:val="single"/>
              </w:rPr>
              <w:t>Attentes :</w:t>
            </w:r>
          </w:p>
          <w:p w14:paraId="06013818" w14:textId="77777777" w:rsidR="002C3929" w:rsidRPr="00472E47" w:rsidRDefault="002C3929" w:rsidP="00243F16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 L’élève effectue au moins une lecture chiffrée correcte (taux de croissance annuel). </w:t>
            </w:r>
            <w:r w:rsidRPr="00472E47">
              <w:rPr>
                <w:b/>
                <w:sz w:val="18"/>
                <w:szCs w:val="18"/>
              </w:rPr>
              <w:t>/0,5 point</w:t>
            </w:r>
          </w:p>
          <w:p w14:paraId="77D1A40B" w14:textId="77777777" w:rsidR="002C3929" w:rsidRPr="00472E47" w:rsidRDefault="002C3929" w:rsidP="00243F16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 L’élève met en évidence la baisse du volume des crédits accordés aux entreprises suite au déclenchement de la crise de 2008 (aucun calcul n’est exigé) </w:t>
            </w:r>
            <w:r w:rsidRPr="00472E47">
              <w:rPr>
                <w:b/>
                <w:sz w:val="18"/>
                <w:szCs w:val="18"/>
              </w:rPr>
              <w:t>/1 point</w:t>
            </w:r>
          </w:p>
          <w:p w14:paraId="408F2418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Eventuellement</w:t>
            </w:r>
            <w:proofErr w:type="spellEnd"/>
            <w:r>
              <w:rPr>
                <w:sz w:val="18"/>
                <w:szCs w:val="18"/>
              </w:rPr>
              <w:t>, l’élève peut indiquer la hausse du volume des crédits à partir de 2010.</w:t>
            </w:r>
          </w:p>
          <w:p w14:paraId="4E688E5A" w14:textId="77777777" w:rsidR="002C3929" w:rsidRPr="00C23B4D" w:rsidRDefault="002C3929" w:rsidP="00243F16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1C29E02C" w14:textId="77777777" w:rsidR="002C3929" w:rsidRPr="00C23B4D" w:rsidRDefault="002C3929" w:rsidP="00243F16">
            <w:pPr>
              <w:pStyle w:val="Sansinterligne"/>
              <w:ind w:left="113" w:hanging="89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0D89CAC9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7A35297A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648530D1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B9BC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4C26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0208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0B788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D950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66A41D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4CB29C0A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190B9D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DF7A07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5918EA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1D8F98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1A71BE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8A505A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396DBA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4394DB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2C3929" w:rsidRPr="00C23B4D" w14:paraId="179A2306" w14:textId="77777777" w:rsidTr="00243F16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B643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2 :</w:t>
            </w:r>
          </w:p>
          <w:p w14:paraId="561F052D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166B35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mobilisé les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connaissances du programme 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>adaptées à la question.</w:t>
            </w:r>
          </w:p>
          <w:p w14:paraId="1A1BC49F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</w:t>
            </w:r>
          </w:p>
          <w:p w14:paraId="3652BEAF" w14:textId="77777777" w:rsidR="002C3929" w:rsidRDefault="002C3929" w:rsidP="00243F16">
            <w:pPr>
              <w:pStyle w:val="Sansinterligne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de la question posée.</w:t>
            </w:r>
          </w:p>
          <w:p w14:paraId="1F6A1EE3" w14:textId="77777777" w:rsidR="002C3929" w:rsidRPr="00CD6DE6" w:rsidRDefault="002C3929" w:rsidP="00243F16">
            <w:pPr>
              <w:pStyle w:val="Sansinterligne"/>
              <w:rPr>
                <w:sz w:val="18"/>
                <w:szCs w:val="18"/>
                <w:u w:val="single"/>
              </w:rPr>
            </w:pPr>
            <w:r w:rsidRPr="00CD6DE6">
              <w:rPr>
                <w:sz w:val="18"/>
                <w:szCs w:val="18"/>
                <w:u w:val="single"/>
              </w:rPr>
              <w:t>Attentes :</w:t>
            </w:r>
          </w:p>
          <w:p w14:paraId="452F9FBD" w14:textId="77777777" w:rsidR="002C3929" w:rsidRDefault="002C3929" w:rsidP="00243F16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 L’élève explicite la notion de crise financière. </w:t>
            </w:r>
            <w:r>
              <w:rPr>
                <w:b/>
                <w:sz w:val="18"/>
                <w:szCs w:val="18"/>
              </w:rPr>
              <w:t>/0,5</w:t>
            </w:r>
            <w:r w:rsidRPr="002945CB">
              <w:rPr>
                <w:b/>
                <w:sz w:val="18"/>
                <w:szCs w:val="18"/>
              </w:rPr>
              <w:t xml:space="preserve"> point</w:t>
            </w:r>
          </w:p>
          <w:p w14:paraId="4F0FF51E" w14:textId="77777777" w:rsidR="002C3929" w:rsidRDefault="002C3929" w:rsidP="00243F16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 L’élève présente au moins un des canaux de transmission de la crise financière à l’économie réelle : effets de richesse négatif, baisse du prix du collatéral et ventes forcées, contraction du crédit. </w:t>
            </w:r>
            <w:r w:rsidRPr="009124D2">
              <w:rPr>
                <w:b/>
                <w:bCs/>
                <w:sz w:val="18"/>
                <w:szCs w:val="18"/>
              </w:rPr>
              <w:t>/2 points</w:t>
            </w:r>
          </w:p>
          <w:p w14:paraId="323B6979" w14:textId="77777777" w:rsidR="002C3929" w:rsidRPr="009E61EE" w:rsidRDefault="002C3929" w:rsidP="00243F16">
            <w:pPr>
              <w:pStyle w:val="Sansinterligne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Attention ! Citez le mécanisme de transmission ne suffit pas à obtenir la totalité des points : il faut insister sur la façon, (le comment ?) la crise financière se transmet à l’économie réelle.</w:t>
            </w:r>
          </w:p>
          <w:p w14:paraId="2C4A1E2D" w14:textId="77777777" w:rsidR="002C3929" w:rsidRDefault="002C3929" w:rsidP="00243F16">
            <w:pPr>
              <w:pStyle w:val="Sansinterlign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 A l’aide de données du document, l’élève doit faire le lien entre la crise financière de 2008 et la baisse des crédits accordés aux </w:t>
            </w:r>
            <w:proofErr w:type="spellStart"/>
            <w:r>
              <w:rPr>
                <w:sz w:val="18"/>
                <w:szCs w:val="18"/>
              </w:rPr>
              <w:t>SNF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/1</w:t>
            </w:r>
            <w:r w:rsidRPr="002945CB">
              <w:rPr>
                <w:b/>
                <w:sz w:val="18"/>
                <w:szCs w:val="18"/>
              </w:rPr>
              <w:t xml:space="preserve"> point</w:t>
            </w:r>
          </w:p>
          <w:p w14:paraId="3274684F" w14:textId="77777777" w:rsidR="002C3929" w:rsidRDefault="002C3929" w:rsidP="00243F16">
            <w:pPr>
              <w:pStyle w:val="Sansinterligne"/>
              <w:rPr>
                <w:b/>
                <w:sz w:val="18"/>
                <w:szCs w:val="18"/>
              </w:rPr>
            </w:pPr>
          </w:p>
          <w:p w14:paraId="36D26EE0" w14:textId="77777777" w:rsidR="002C3929" w:rsidRDefault="002C3929" w:rsidP="00243F16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Valorisations :</w:t>
            </w:r>
          </w:p>
          <w:p w14:paraId="41F4487D" w14:textId="77777777" w:rsidR="002C3929" w:rsidRPr="00C23B4D" w:rsidRDefault="002C3929" w:rsidP="00243F16">
            <w:pPr>
              <w:pStyle w:val="Sansinterligne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538DB754" w14:textId="77777777" w:rsidR="002C3929" w:rsidRPr="00C23B4D" w:rsidRDefault="002C3929" w:rsidP="00243F16">
            <w:pPr>
              <w:pStyle w:val="Sansinterligne"/>
              <w:ind w:left="113" w:hanging="89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7EBEFC23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7FDBB6C2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2AFF2DFC" w14:textId="77777777" w:rsidR="002C3929" w:rsidRPr="00C23B4D" w:rsidRDefault="002C3929" w:rsidP="00243F16">
            <w:pPr>
              <w:pStyle w:val="Sansinterligne"/>
              <w:numPr>
                <w:ilvl w:val="0"/>
                <w:numId w:val="3"/>
              </w:numPr>
              <w:suppressAutoHyphens/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D99E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374C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64197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F15AC" w14:textId="77777777" w:rsidR="002C3929" w:rsidRPr="00C23B4D" w:rsidRDefault="002C3929" w:rsidP="00243F16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3CD4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2D6696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.5</w:t>
            </w:r>
          </w:p>
          <w:p w14:paraId="42C54C9A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188E0F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0E8E53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76B476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F5D015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3C9ED5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A605C0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3795AD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7602A9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50EE21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5CC2E92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2374EC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49726D" w14:textId="77777777" w:rsidR="002C3929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B7A0A1" w14:textId="77777777" w:rsidR="002C3929" w:rsidRPr="00C23B4D" w:rsidRDefault="002C3929" w:rsidP="00243F1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0F3E4B30" w14:textId="77777777" w:rsidR="002C3929" w:rsidRDefault="002C3929" w:rsidP="002C3929"/>
    <w:p w14:paraId="63D73824" w14:textId="77777777" w:rsidR="002C3929" w:rsidRDefault="002C3929" w:rsidP="002C3929"/>
    <w:p w14:paraId="5291B6C3" w14:textId="77777777" w:rsidR="002C3929" w:rsidRDefault="002C3929" w:rsidP="002C3929"/>
    <w:p w14:paraId="3B1D3014" w14:textId="77777777" w:rsidR="002C3929" w:rsidRDefault="002C3929" w:rsidP="002C3929"/>
    <w:p w14:paraId="69CA55EA" w14:textId="77777777" w:rsidR="002C3929" w:rsidRDefault="002C3929" w:rsidP="002C3929"/>
    <w:p w14:paraId="556E4F05" w14:textId="0067C947" w:rsidR="008F4303" w:rsidRDefault="008F4303">
      <w:pPr>
        <w:spacing w:after="160" w:line="259" w:lineRule="auto"/>
      </w:pPr>
    </w:p>
    <w:p w14:paraId="52746832" w14:textId="77777777" w:rsidR="00E705C5" w:rsidRDefault="00E705C5">
      <w:pPr>
        <w:spacing w:after="160" w:line="259" w:lineRule="auto"/>
      </w:pPr>
    </w:p>
    <w:p w14:paraId="3C5B3BC9" w14:textId="77777777" w:rsidR="00E705C5" w:rsidRDefault="00E705C5">
      <w:pPr>
        <w:spacing w:after="160" w:line="259" w:lineRule="auto"/>
      </w:pPr>
    </w:p>
    <w:p w14:paraId="1E628DBE" w14:textId="77777777" w:rsidR="00E705C5" w:rsidRDefault="00E705C5">
      <w:pPr>
        <w:spacing w:after="160" w:line="259" w:lineRule="auto"/>
      </w:pPr>
    </w:p>
    <w:p w14:paraId="67C8BDA4" w14:textId="77777777" w:rsidR="00E705C5" w:rsidRDefault="00E705C5">
      <w:pPr>
        <w:spacing w:after="160" w:line="259" w:lineRule="auto"/>
      </w:pPr>
    </w:p>
    <w:p w14:paraId="3D7285B8" w14:textId="77777777" w:rsidR="00E705C5" w:rsidRDefault="00E705C5">
      <w:pPr>
        <w:spacing w:after="160" w:line="259" w:lineRule="auto"/>
      </w:pPr>
    </w:p>
    <w:p w14:paraId="7DA96360" w14:textId="77777777" w:rsidR="00E705C5" w:rsidRDefault="00E705C5">
      <w:pPr>
        <w:spacing w:after="160" w:line="259" w:lineRule="auto"/>
      </w:pPr>
    </w:p>
    <w:p w14:paraId="1740E03E" w14:textId="77777777" w:rsidR="00E705C5" w:rsidRDefault="00E705C5">
      <w:pPr>
        <w:spacing w:after="160" w:line="259" w:lineRule="auto"/>
      </w:pPr>
    </w:p>
    <w:sectPr w:rsidR="00E705C5" w:rsidSect="00E705C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CFC3" w14:textId="77777777" w:rsidR="00953C3C" w:rsidRDefault="00953C3C" w:rsidP="001C3FC9">
      <w:r>
        <w:separator/>
      </w:r>
    </w:p>
  </w:endnote>
  <w:endnote w:type="continuationSeparator" w:id="0">
    <w:p w14:paraId="1E0412E9" w14:textId="77777777" w:rsidR="00953C3C" w:rsidRDefault="00953C3C" w:rsidP="001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469168"/>
      <w:docPartObj>
        <w:docPartGallery w:val="Page Numbers (Bottom of Page)"/>
        <w:docPartUnique/>
      </w:docPartObj>
    </w:sdtPr>
    <w:sdtContent>
      <w:p w14:paraId="3C5BE880" w14:textId="714D7260" w:rsidR="001C3FC9" w:rsidRDefault="001C3FC9">
        <w:pPr>
          <w:pStyle w:val="Pieddepage"/>
          <w:jc w:val="right"/>
        </w:pPr>
        <w:r w:rsidRPr="001C3FC9">
          <w:rPr>
            <w:b/>
            <w:bCs/>
            <w:sz w:val="20"/>
            <w:szCs w:val="20"/>
          </w:rPr>
          <w:fldChar w:fldCharType="begin"/>
        </w:r>
        <w:r w:rsidRPr="001C3FC9">
          <w:rPr>
            <w:b/>
            <w:bCs/>
            <w:sz w:val="20"/>
            <w:szCs w:val="20"/>
          </w:rPr>
          <w:instrText>PAGE   \* MERGEFORMAT</w:instrText>
        </w:r>
        <w:r w:rsidRPr="001C3FC9">
          <w:rPr>
            <w:b/>
            <w:bCs/>
            <w:sz w:val="20"/>
            <w:szCs w:val="20"/>
          </w:rPr>
          <w:fldChar w:fldCharType="separate"/>
        </w:r>
        <w:r w:rsidRPr="001C3FC9">
          <w:rPr>
            <w:b/>
            <w:bCs/>
            <w:sz w:val="20"/>
            <w:szCs w:val="20"/>
          </w:rPr>
          <w:t>2</w:t>
        </w:r>
        <w:r w:rsidRPr="001C3FC9">
          <w:rPr>
            <w:b/>
            <w:bCs/>
            <w:sz w:val="20"/>
            <w:szCs w:val="20"/>
          </w:rPr>
          <w:fldChar w:fldCharType="end"/>
        </w:r>
        <w:r w:rsidRPr="001C3FC9">
          <w:rPr>
            <w:b/>
            <w:bCs/>
            <w:sz w:val="20"/>
            <w:szCs w:val="20"/>
          </w:rPr>
          <w:t xml:space="preserve"> / </w:t>
        </w:r>
        <w:r w:rsidRPr="001C3FC9">
          <w:rPr>
            <w:b/>
            <w:bCs/>
            <w:sz w:val="20"/>
            <w:szCs w:val="20"/>
          </w:rPr>
          <w:fldChar w:fldCharType="begin"/>
        </w:r>
        <w:r w:rsidRPr="001C3FC9">
          <w:rPr>
            <w:b/>
            <w:bCs/>
            <w:sz w:val="20"/>
            <w:szCs w:val="20"/>
          </w:rPr>
          <w:instrText xml:space="preserve"> NUMPAGES   \* MERGEFORMAT </w:instrText>
        </w:r>
        <w:r w:rsidRPr="001C3FC9">
          <w:rPr>
            <w:b/>
            <w:bCs/>
            <w:sz w:val="20"/>
            <w:szCs w:val="20"/>
          </w:rPr>
          <w:fldChar w:fldCharType="separate"/>
        </w:r>
        <w:r w:rsidRPr="001C3FC9">
          <w:rPr>
            <w:b/>
            <w:bCs/>
            <w:noProof/>
            <w:sz w:val="20"/>
            <w:szCs w:val="20"/>
          </w:rPr>
          <w:t>8</w:t>
        </w:r>
        <w:r w:rsidRPr="001C3FC9">
          <w:rPr>
            <w:b/>
            <w:bCs/>
            <w:sz w:val="20"/>
            <w:szCs w:val="20"/>
          </w:rPr>
          <w:fldChar w:fldCharType="end"/>
        </w:r>
      </w:p>
    </w:sdtContent>
  </w:sdt>
  <w:p w14:paraId="53056D93" w14:textId="77777777" w:rsidR="001C3FC9" w:rsidRDefault="001C3F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1D0D" w14:textId="77777777" w:rsidR="00953C3C" w:rsidRDefault="00953C3C" w:rsidP="001C3FC9">
      <w:r>
        <w:separator/>
      </w:r>
    </w:p>
  </w:footnote>
  <w:footnote w:type="continuationSeparator" w:id="0">
    <w:p w14:paraId="673C3D80" w14:textId="77777777" w:rsidR="00953C3C" w:rsidRDefault="00953C3C" w:rsidP="001C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2564"/>
    <w:multiLevelType w:val="hybridMultilevel"/>
    <w:tmpl w:val="5D18BA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5C8"/>
    <w:multiLevelType w:val="hybridMultilevel"/>
    <w:tmpl w:val="8546608C"/>
    <w:lvl w:ilvl="0" w:tplc="A460938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" w15:restartNumberingAfterBreak="0">
    <w:nsid w:val="2B812AF4"/>
    <w:multiLevelType w:val="hybridMultilevel"/>
    <w:tmpl w:val="2200AFA2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71554"/>
    <w:multiLevelType w:val="hybridMultilevel"/>
    <w:tmpl w:val="CD1ADF24"/>
    <w:lvl w:ilvl="0" w:tplc="1806DBA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72C9"/>
    <w:multiLevelType w:val="hybridMultilevel"/>
    <w:tmpl w:val="B4EC4368"/>
    <w:lvl w:ilvl="0" w:tplc="68421B94">
      <w:start w:val="1"/>
      <w:numFmt w:val="decimal"/>
      <w:lvlText w:val="%1."/>
      <w:lvlJc w:val="left"/>
      <w:pPr>
        <w:ind w:left="383" w:hanging="284"/>
      </w:pPr>
      <w:rPr>
        <w:w w:val="100"/>
        <w:lang w:val="fr-FR" w:eastAsia="en-US" w:bidi="ar-SA"/>
      </w:rPr>
    </w:lvl>
    <w:lvl w:ilvl="1" w:tplc="4E2C57B8">
      <w:numFmt w:val="bullet"/>
      <w:lvlText w:val="•"/>
      <w:lvlJc w:val="left"/>
      <w:pPr>
        <w:ind w:left="1320" w:hanging="284"/>
      </w:pPr>
      <w:rPr>
        <w:lang w:val="fr-FR" w:eastAsia="en-US" w:bidi="ar-SA"/>
      </w:rPr>
    </w:lvl>
    <w:lvl w:ilvl="2" w:tplc="9B628264">
      <w:numFmt w:val="bullet"/>
      <w:lvlText w:val="•"/>
      <w:lvlJc w:val="left"/>
      <w:pPr>
        <w:ind w:left="2261" w:hanging="284"/>
      </w:pPr>
      <w:rPr>
        <w:lang w:val="fr-FR" w:eastAsia="en-US" w:bidi="ar-SA"/>
      </w:rPr>
    </w:lvl>
    <w:lvl w:ilvl="3" w:tplc="98BA8C7E">
      <w:numFmt w:val="bullet"/>
      <w:lvlText w:val="•"/>
      <w:lvlJc w:val="left"/>
      <w:pPr>
        <w:ind w:left="3201" w:hanging="284"/>
      </w:pPr>
      <w:rPr>
        <w:lang w:val="fr-FR" w:eastAsia="en-US" w:bidi="ar-SA"/>
      </w:rPr>
    </w:lvl>
    <w:lvl w:ilvl="4" w:tplc="3B50CAA0">
      <w:numFmt w:val="bullet"/>
      <w:lvlText w:val="•"/>
      <w:lvlJc w:val="left"/>
      <w:pPr>
        <w:ind w:left="4142" w:hanging="284"/>
      </w:pPr>
      <w:rPr>
        <w:lang w:val="fr-FR" w:eastAsia="en-US" w:bidi="ar-SA"/>
      </w:rPr>
    </w:lvl>
    <w:lvl w:ilvl="5" w:tplc="E4CC2842">
      <w:numFmt w:val="bullet"/>
      <w:lvlText w:val="•"/>
      <w:lvlJc w:val="left"/>
      <w:pPr>
        <w:ind w:left="5083" w:hanging="284"/>
      </w:pPr>
      <w:rPr>
        <w:lang w:val="fr-FR" w:eastAsia="en-US" w:bidi="ar-SA"/>
      </w:rPr>
    </w:lvl>
    <w:lvl w:ilvl="6" w:tplc="F2148892">
      <w:numFmt w:val="bullet"/>
      <w:lvlText w:val="•"/>
      <w:lvlJc w:val="left"/>
      <w:pPr>
        <w:ind w:left="6023" w:hanging="284"/>
      </w:pPr>
      <w:rPr>
        <w:lang w:val="fr-FR" w:eastAsia="en-US" w:bidi="ar-SA"/>
      </w:rPr>
    </w:lvl>
    <w:lvl w:ilvl="7" w:tplc="E3302A0C">
      <w:numFmt w:val="bullet"/>
      <w:lvlText w:val="•"/>
      <w:lvlJc w:val="left"/>
      <w:pPr>
        <w:ind w:left="6964" w:hanging="284"/>
      </w:pPr>
      <w:rPr>
        <w:lang w:val="fr-FR" w:eastAsia="en-US" w:bidi="ar-SA"/>
      </w:rPr>
    </w:lvl>
    <w:lvl w:ilvl="8" w:tplc="833AD126">
      <w:numFmt w:val="bullet"/>
      <w:lvlText w:val="•"/>
      <w:lvlJc w:val="left"/>
      <w:pPr>
        <w:ind w:left="7905" w:hanging="284"/>
      </w:pPr>
      <w:rPr>
        <w:lang w:val="fr-FR" w:eastAsia="en-US" w:bidi="ar-SA"/>
      </w:rPr>
    </w:lvl>
  </w:abstractNum>
  <w:abstractNum w:abstractNumId="5" w15:restartNumberingAfterBreak="0">
    <w:nsid w:val="7EF60809"/>
    <w:multiLevelType w:val="hybridMultilevel"/>
    <w:tmpl w:val="06986E9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5089">
    <w:abstractNumId w:val="2"/>
  </w:num>
  <w:num w:numId="2" w16cid:durableId="725759547">
    <w:abstractNumId w:val="5"/>
  </w:num>
  <w:num w:numId="3" w16cid:durableId="1170758390">
    <w:abstractNumId w:val="1"/>
  </w:num>
  <w:num w:numId="4" w16cid:durableId="212085375">
    <w:abstractNumId w:val="0"/>
  </w:num>
  <w:num w:numId="5" w16cid:durableId="1662161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204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4A"/>
    <w:rsid w:val="00065174"/>
    <w:rsid w:val="00112D36"/>
    <w:rsid w:val="00150A12"/>
    <w:rsid w:val="0015259A"/>
    <w:rsid w:val="001A03D4"/>
    <w:rsid w:val="001C3FC9"/>
    <w:rsid w:val="001F4FBC"/>
    <w:rsid w:val="002807A4"/>
    <w:rsid w:val="00292042"/>
    <w:rsid w:val="002A254E"/>
    <w:rsid w:val="002C2DA6"/>
    <w:rsid w:val="002C3929"/>
    <w:rsid w:val="002D70D2"/>
    <w:rsid w:val="002E0372"/>
    <w:rsid w:val="002E7A77"/>
    <w:rsid w:val="002F73D2"/>
    <w:rsid w:val="00330833"/>
    <w:rsid w:val="00363991"/>
    <w:rsid w:val="00363FC8"/>
    <w:rsid w:val="003661AD"/>
    <w:rsid w:val="003C1D7A"/>
    <w:rsid w:val="00430B1D"/>
    <w:rsid w:val="004420AD"/>
    <w:rsid w:val="00575FA2"/>
    <w:rsid w:val="005C041E"/>
    <w:rsid w:val="005D0813"/>
    <w:rsid w:val="00610B50"/>
    <w:rsid w:val="006306EF"/>
    <w:rsid w:val="006843EE"/>
    <w:rsid w:val="00686951"/>
    <w:rsid w:val="00733384"/>
    <w:rsid w:val="007C023C"/>
    <w:rsid w:val="007C1115"/>
    <w:rsid w:val="007F285B"/>
    <w:rsid w:val="008515A4"/>
    <w:rsid w:val="008C0F6A"/>
    <w:rsid w:val="008F4303"/>
    <w:rsid w:val="00917B22"/>
    <w:rsid w:val="00953C3C"/>
    <w:rsid w:val="009A140A"/>
    <w:rsid w:val="00A547CA"/>
    <w:rsid w:val="00A6477E"/>
    <w:rsid w:val="00A97B92"/>
    <w:rsid w:val="00B10E4A"/>
    <w:rsid w:val="00B85DFA"/>
    <w:rsid w:val="00BA5EE9"/>
    <w:rsid w:val="00C320F3"/>
    <w:rsid w:val="00C9551C"/>
    <w:rsid w:val="00CB7184"/>
    <w:rsid w:val="00D06B8B"/>
    <w:rsid w:val="00D444F8"/>
    <w:rsid w:val="00D55683"/>
    <w:rsid w:val="00D635BD"/>
    <w:rsid w:val="00D866FA"/>
    <w:rsid w:val="00DE6779"/>
    <w:rsid w:val="00E0034B"/>
    <w:rsid w:val="00E705C5"/>
    <w:rsid w:val="00EB7B7F"/>
    <w:rsid w:val="00EC5403"/>
    <w:rsid w:val="00EF37B4"/>
    <w:rsid w:val="00FB6144"/>
    <w:rsid w:val="00FD5ECC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BF6B"/>
  <w15:chartTrackingRefBased/>
  <w15:docId w15:val="{7A8927C2-A254-4C3B-8C94-40BBB120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4A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E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B1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B10E4A"/>
    <w:pPr>
      <w:spacing w:after="0" w:line="240" w:lineRule="auto"/>
      <w:jc w:val="both"/>
    </w:pPr>
    <w:rPr>
      <w:rFonts w:ascii="Garamond" w:hAnsi="Garamond"/>
      <w:sz w:val="24"/>
    </w:rPr>
  </w:style>
  <w:style w:type="paragraph" w:styleId="Paragraphedeliste">
    <w:name w:val="List Paragraph"/>
    <w:basedOn w:val="Normal"/>
    <w:uiPriority w:val="34"/>
    <w:qFormat/>
    <w:rsid w:val="00B10E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3929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C3929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C3929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2C3929"/>
    <w:pPr>
      <w:widowControl w:val="0"/>
      <w:autoSpaceDE w:val="0"/>
      <w:autoSpaceDN w:val="0"/>
      <w:ind w:left="383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articleparagraph">
    <w:name w:val="article__paragraph"/>
    <w:basedOn w:val="Normal"/>
    <w:rsid w:val="008F4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3F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FC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3F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FC9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irn.info/revue-d-economie-financiere-2014-2-page-91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8</cp:revision>
  <cp:lastPrinted>2023-07-02T08:00:00Z</cp:lastPrinted>
  <dcterms:created xsi:type="dcterms:W3CDTF">2023-07-02T07:48:00Z</dcterms:created>
  <dcterms:modified xsi:type="dcterms:W3CDTF">2023-07-02T08:00:00Z</dcterms:modified>
</cp:coreProperties>
</file>