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F7AAE" w14:textId="77777777" w:rsidR="00E01088" w:rsidRDefault="00E01088" w:rsidP="00883855">
      <w:pPr>
        <w:pStyle w:val="Sansinterligne"/>
        <w:jc w:val="center"/>
        <w:rPr>
          <w:b/>
        </w:rPr>
      </w:pPr>
    </w:p>
    <w:p w14:paraId="4F6AE692" w14:textId="42F101D1" w:rsidR="00353E98" w:rsidRPr="00E51EB0" w:rsidRDefault="00543400" w:rsidP="00883855">
      <w:pPr>
        <w:pStyle w:val="Sansinterligne"/>
        <w:jc w:val="center"/>
        <w:rPr>
          <w:b/>
        </w:rPr>
      </w:pPr>
      <w:r w:rsidRPr="00E51EB0">
        <w:rPr>
          <w:b/>
        </w:rPr>
        <w:t>Champ : Sociologie et science politique</w:t>
      </w:r>
    </w:p>
    <w:p w14:paraId="7D4D469E" w14:textId="77777777" w:rsidR="007F2155" w:rsidRPr="00EB653B" w:rsidRDefault="007F2155">
      <w:pPr>
        <w:pStyle w:val="Sansinterligne"/>
        <w:rPr>
          <w:sz w:val="16"/>
          <w:szCs w:val="16"/>
        </w:rPr>
      </w:pPr>
    </w:p>
    <w:p w14:paraId="189B0C78" w14:textId="77777777" w:rsidR="00EB653B" w:rsidRPr="00E51EB0" w:rsidRDefault="00543400" w:rsidP="00EB653B">
      <w:pPr>
        <w:pStyle w:val="Sansinterligne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jc w:val="center"/>
        <w:rPr>
          <w:rFonts w:asciiTheme="minorHAnsi" w:hAnsiTheme="minorHAnsi" w:cs="Times New Roman"/>
          <w:smallCaps/>
          <w:sz w:val="28"/>
          <w:szCs w:val="28"/>
        </w:rPr>
      </w:pPr>
      <w:r w:rsidRPr="00E51EB0">
        <w:rPr>
          <w:rFonts w:asciiTheme="minorHAnsi" w:hAnsiTheme="minorHAnsi" w:cs="Times New Roman"/>
          <w:smallCaps/>
          <w:sz w:val="28"/>
          <w:szCs w:val="28"/>
        </w:rPr>
        <w:t>Questionnement du programme :</w:t>
      </w:r>
    </w:p>
    <w:p w14:paraId="0F3A0ED2" w14:textId="2005CEE7" w:rsidR="008D334B" w:rsidRPr="00887D05" w:rsidRDefault="00887D05" w:rsidP="00EB653B">
      <w:pPr>
        <w:pStyle w:val="Sansinterligne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Theme="minorHAnsi" w:hAnsiTheme="minorHAnsi" w:cs="Times New Roman"/>
          <w:b/>
          <w:bCs/>
          <w:smallCaps/>
          <w:sz w:val="28"/>
          <w:szCs w:val="28"/>
        </w:rPr>
      </w:pPr>
      <w:r w:rsidRPr="00887D05">
        <w:rPr>
          <w:rFonts w:asciiTheme="minorHAnsi" w:hAnsiTheme="minorHAnsi" w:cs="Times New Roman"/>
          <w:b/>
          <w:bCs/>
          <w:smallCaps/>
          <w:sz w:val="28"/>
          <w:szCs w:val="28"/>
        </w:rPr>
        <w:t>Comment est structurée la société française actuelle ?</w:t>
      </w:r>
    </w:p>
    <w:p w14:paraId="4AC2368A" w14:textId="42723130" w:rsidR="006408C8" w:rsidRDefault="006408C8" w:rsidP="008D334B">
      <w:pPr>
        <w:pStyle w:val="Standard"/>
        <w:spacing w:after="120" w:line="240" w:lineRule="auto"/>
      </w:pPr>
    </w:p>
    <w:p w14:paraId="31D5DF52" w14:textId="77777777" w:rsidR="00E01088" w:rsidRPr="00E51EB0" w:rsidRDefault="00E01088" w:rsidP="008D334B">
      <w:pPr>
        <w:pStyle w:val="Standard"/>
        <w:spacing w:after="120" w:line="240" w:lineRule="auto"/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625830" w14:paraId="4FD5A6D8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2D18" w14:textId="77777777" w:rsidR="00625830" w:rsidRDefault="00625830" w:rsidP="0062583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Objectifs d’apprentissage</w:t>
            </w:r>
          </w:p>
        </w:tc>
      </w:tr>
      <w:tr w:rsidR="00625830" w14:paraId="6962A538" w14:textId="77777777" w:rsidTr="00E51EB0">
        <w:trPr>
          <w:trHeight w:val="1681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BC07" w14:textId="248BA5F2" w:rsidR="00887D05" w:rsidRDefault="00887D05" w:rsidP="00887D05">
            <w:pPr>
              <w:pStyle w:val="Standard"/>
              <w:spacing w:after="0" w:line="240" w:lineRule="auto"/>
              <w:ind w:left="164" w:right="145"/>
              <w:jc w:val="both"/>
            </w:pPr>
            <w:r>
              <w:t>- Savoir identifier les multiples facteurs de structuration et de hiérarchisation de l’espace social (catégorie socioprofessionnelle, revenu, diplôme, composition du ménage, position dans le cycle de vie, sexe, lieu de résidence).</w:t>
            </w:r>
          </w:p>
          <w:p w14:paraId="2E6342CB" w14:textId="77777777" w:rsidR="00887D05" w:rsidRDefault="00887D05" w:rsidP="00887D05">
            <w:pPr>
              <w:pStyle w:val="Standard"/>
              <w:spacing w:after="0" w:line="240" w:lineRule="auto"/>
              <w:ind w:left="164" w:right="145"/>
              <w:jc w:val="both"/>
            </w:pPr>
            <w:r>
              <w:t>- Comprendre les principales évolutions de la structure socioprofessionnelle en France depuis la seconde moitié du XXe siècle (salarisation, tertiarisation, élévation du niveau de qualification, féminisation des emplois).</w:t>
            </w:r>
          </w:p>
          <w:p w14:paraId="5E421BFA" w14:textId="5D0C5D29" w:rsidR="00E51EB0" w:rsidRDefault="00887D05" w:rsidP="00887D05">
            <w:pPr>
              <w:pStyle w:val="Standard"/>
              <w:spacing w:after="0" w:line="240" w:lineRule="auto"/>
              <w:ind w:left="164" w:right="145"/>
              <w:jc w:val="both"/>
            </w:pPr>
            <w:r>
              <w:t>- Connaître les théories des classes et de la stratification sociale dans la tradition sociologique (Marx, Weber) ; comprendre que la pertinence d’une approche en termes de classes sociales pour rendre compte de la société française fait l’objet de débats théoriques et statistiques : évolution des distances inter- et intra-classes, articulation avec les rapports sociaux de genre, identifications subjectives à un groupe social, multiplication des facteurs d’individualisation.</w:t>
            </w:r>
          </w:p>
          <w:p w14:paraId="2938214F" w14:textId="77777777" w:rsidR="00E51EB0" w:rsidRPr="007B5635" w:rsidRDefault="00E51EB0" w:rsidP="00543400">
            <w:pPr>
              <w:pStyle w:val="Standard"/>
              <w:spacing w:after="0" w:line="240" w:lineRule="auto"/>
              <w:ind w:left="720"/>
              <w:jc w:val="both"/>
            </w:pPr>
          </w:p>
        </w:tc>
      </w:tr>
    </w:tbl>
    <w:p w14:paraId="0869472A" w14:textId="77777777" w:rsidR="00735B37" w:rsidRDefault="00735B37" w:rsidP="00EB653B">
      <w:pPr>
        <w:pStyle w:val="Standard"/>
        <w:spacing w:after="120"/>
        <w:jc w:val="both"/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E437DC" w14:paraId="0F55A8CB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C65D" w14:textId="77777777" w:rsidR="00E437DC" w:rsidRDefault="00543400" w:rsidP="005434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Vocabulaire</w:t>
            </w:r>
            <w:r w:rsidR="00E437DC">
              <w:rPr>
                <w:b/>
              </w:rPr>
              <w:t xml:space="preserve"> </w:t>
            </w:r>
            <w:r>
              <w:rPr>
                <w:b/>
              </w:rPr>
              <w:t>associé</w:t>
            </w:r>
          </w:p>
        </w:tc>
      </w:tr>
      <w:tr w:rsidR="00E437DC" w14:paraId="781B7F3C" w14:textId="77777777" w:rsidTr="00A908EE">
        <w:trPr>
          <w:trHeight w:val="125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2067" w14:textId="04F45B22" w:rsidR="00E51EB0" w:rsidRDefault="00A908EE" w:rsidP="00887D05">
            <w:pPr>
              <w:pStyle w:val="Standard"/>
              <w:spacing w:after="0" w:line="240" w:lineRule="auto"/>
              <w:ind w:left="164"/>
              <w:jc w:val="both"/>
            </w:pPr>
            <w:r>
              <w:t xml:space="preserve">-  </w:t>
            </w:r>
            <w:r w:rsidR="0041600E">
              <w:t>Stratification sociale, espace social</w:t>
            </w:r>
            <w:r>
              <w:t>, PCS, cycle de vie</w:t>
            </w:r>
            <w:r w:rsidR="007D4D5E">
              <w:t>, revenu</w:t>
            </w:r>
          </w:p>
          <w:p w14:paraId="0F3D1659" w14:textId="06D81002" w:rsidR="00A908EE" w:rsidRDefault="00A908EE" w:rsidP="00887D05">
            <w:pPr>
              <w:pStyle w:val="Standard"/>
              <w:spacing w:after="0" w:line="240" w:lineRule="auto"/>
              <w:ind w:left="164"/>
              <w:jc w:val="both"/>
            </w:pPr>
            <w:r>
              <w:rPr>
                <w:sz w:val="20"/>
                <w:szCs w:val="20"/>
              </w:rPr>
              <w:t>-  S</w:t>
            </w:r>
            <w:r w:rsidRPr="00A908EE">
              <w:t>alarisation, tertiarisation</w:t>
            </w:r>
            <w:r>
              <w:t>, qualification, féminisation</w:t>
            </w:r>
          </w:p>
          <w:p w14:paraId="61042C11" w14:textId="042191EE" w:rsidR="00327964" w:rsidRPr="00D76ABF" w:rsidRDefault="00A908EE" w:rsidP="00A908EE">
            <w:pPr>
              <w:pStyle w:val="Standard"/>
              <w:spacing w:after="0" w:line="240" w:lineRule="auto"/>
              <w:ind w:left="164"/>
              <w:jc w:val="both"/>
            </w:pPr>
            <w:r>
              <w:t xml:space="preserve">- Classe sociale, distance inter-classes, distance intra-classe, rapports sociaux de genre, identification subjective, groupe social, individualisation </w:t>
            </w:r>
          </w:p>
        </w:tc>
      </w:tr>
    </w:tbl>
    <w:p w14:paraId="51ED12B0" w14:textId="77777777" w:rsidR="00E437DC" w:rsidRPr="00EB653B" w:rsidRDefault="00E437DC" w:rsidP="00EB653B">
      <w:pPr>
        <w:pStyle w:val="Standard"/>
        <w:spacing w:after="120"/>
        <w:jc w:val="both"/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F16D8" w14:paraId="12D774C3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C760" w14:textId="77777777" w:rsidR="005F16D8" w:rsidRDefault="005F16D8" w:rsidP="00ED7387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Savoir-faire</w:t>
            </w:r>
          </w:p>
        </w:tc>
      </w:tr>
      <w:tr w:rsidR="005F16D8" w14:paraId="6481E2DF" w14:textId="77777777" w:rsidTr="00425307">
        <w:trPr>
          <w:trHeight w:val="1393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41EE" w14:textId="77777777" w:rsidR="001D7C4C" w:rsidRPr="001D7C4C" w:rsidRDefault="001D7C4C" w:rsidP="00E90681">
            <w:pPr>
              <w:pStyle w:val="Standard"/>
              <w:spacing w:after="0" w:line="240" w:lineRule="auto"/>
              <w:ind w:left="164"/>
              <w:jc w:val="both"/>
            </w:pPr>
            <w:r w:rsidRPr="001D7C4C">
              <w:rPr>
                <w:b/>
                <w:bCs/>
              </w:rPr>
              <w:t xml:space="preserve">Calcul, lecture, interprétation </w:t>
            </w:r>
          </w:p>
          <w:p w14:paraId="7ACE7FC8" w14:textId="13328A43" w:rsidR="001D7C4C" w:rsidRPr="001D7C4C" w:rsidRDefault="001D7C4C" w:rsidP="00E90681">
            <w:pPr>
              <w:pStyle w:val="Standard"/>
              <w:spacing w:after="0" w:line="240" w:lineRule="auto"/>
              <w:ind w:left="164"/>
              <w:jc w:val="both"/>
            </w:pPr>
            <w:r w:rsidRPr="001D7C4C">
              <w:t xml:space="preserve">Proportion, pourcentage de répartition. Taux de variation, taux de variation cumulé, coefficient multiplicateur, indice simple. Moyenne arithmétique simple et pondérée. </w:t>
            </w:r>
          </w:p>
          <w:p w14:paraId="5F091F14" w14:textId="77777777" w:rsidR="001D7C4C" w:rsidRPr="001D7C4C" w:rsidRDefault="001D7C4C" w:rsidP="00E90681">
            <w:pPr>
              <w:pStyle w:val="Standard"/>
              <w:spacing w:after="0" w:line="240" w:lineRule="auto"/>
              <w:ind w:left="164"/>
              <w:jc w:val="both"/>
            </w:pPr>
          </w:p>
          <w:p w14:paraId="7BFA3E91" w14:textId="77777777" w:rsidR="001D7C4C" w:rsidRPr="001D7C4C" w:rsidRDefault="001D7C4C" w:rsidP="00E90681">
            <w:pPr>
              <w:pStyle w:val="Standard"/>
              <w:spacing w:after="0" w:line="240" w:lineRule="auto"/>
              <w:ind w:left="164"/>
              <w:jc w:val="both"/>
            </w:pPr>
            <w:r w:rsidRPr="001D7C4C">
              <w:rPr>
                <w:b/>
                <w:bCs/>
              </w:rPr>
              <w:t xml:space="preserve">Lecture et interprétation </w:t>
            </w:r>
          </w:p>
          <w:p w14:paraId="3EE0DE18" w14:textId="7A5F6066" w:rsidR="00E51EB0" w:rsidRDefault="001D7C4C" w:rsidP="00E90681">
            <w:pPr>
              <w:pStyle w:val="Standard"/>
              <w:spacing w:after="0" w:line="240" w:lineRule="auto"/>
              <w:ind w:left="164"/>
              <w:jc w:val="both"/>
            </w:pPr>
            <w:r w:rsidRPr="001D7C4C">
              <w:t xml:space="preserve">Indice synthétique. Médiane. </w:t>
            </w:r>
            <w:r w:rsidR="007D4D5E" w:rsidRPr="007D4D5E">
              <w:t xml:space="preserve">Écart et rapport inter-quantile. </w:t>
            </w:r>
            <w:r w:rsidRPr="001D7C4C">
              <w:t xml:space="preserve">Corrélation et causalité. Tableau à double-entrée. Représentations graphiques : diagrammes de répartition, représentation de séries chronologiques. </w:t>
            </w:r>
          </w:p>
          <w:p w14:paraId="53B5120A" w14:textId="77777777" w:rsidR="00E51EB0" w:rsidRDefault="00E51EB0" w:rsidP="00543400">
            <w:pPr>
              <w:pStyle w:val="Standard"/>
              <w:spacing w:after="0" w:line="240" w:lineRule="auto"/>
              <w:ind w:left="720"/>
              <w:jc w:val="both"/>
            </w:pPr>
          </w:p>
        </w:tc>
      </w:tr>
    </w:tbl>
    <w:p w14:paraId="65E96BA9" w14:textId="492952BB" w:rsidR="00543400" w:rsidRDefault="00543400">
      <w:pPr>
        <w:suppressAutoHyphens w:val="0"/>
      </w:pPr>
    </w:p>
    <w:p w14:paraId="5157AB92" w14:textId="2B5DDF80" w:rsidR="00E01088" w:rsidRDefault="00E01088">
      <w:pPr>
        <w:suppressAutoHyphens w:val="0"/>
      </w:pPr>
    </w:p>
    <w:p w14:paraId="4B53F4B6" w14:textId="6EDFC155" w:rsidR="00E01088" w:rsidRDefault="00E01088">
      <w:pPr>
        <w:suppressAutoHyphens w:val="0"/>
      </w:pPr>
    </w:p>
    <w:p w14:paraId="1908C434" w14:textId="005BCF25" w:rsidR="00E01088" w:rsidRDefault="00E01088">
      <w:pPr>
        <w:suppressAutoHyphens w:val="0"/>
      </w:pPr>
    </w:p>
    <w:p w14:paraId="5D266028" w14:textId="2443D4B2" w:rsidR="00E01088" w:rsidRDefault="00E01088">
      <w:pPr>
        <w:suppressAutoHyphens w:val="0"/>
      </w:pPr>
    </w:p>
    <w:p w14:paraId="594383AF" w14:textId="0E1FB44F" w:rsidR="00E01088" w:rsidRDefault="00E01088">
      <w:pPr>
        <w:suppressAutoHyphens w:val="0"/>
      </w:pPr>
    </w:p>
    <w:p w14:paraId="7154E51B" w14:textId="60E635AB" w:rsidR="00E01088" w:rsidRDefault="00E01088">
      <w:pPr>
        <w:suppressAutoHyphens w:val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F84263" w14:paraId="3F7DF888" w14:textId="77777777" w:rsidTr="00E01088">
        <w:tc>
          <w:tcPr>
            <w:tcW w:w="4538" w:type="dxa"/>
            <w:shd w:val="clear" w:color="auto" w:fill="D9D9D9" w:themeFill="background1" w:themeFillShade="D9"/>
            <w:vAlign w:val="center"/>
          </w:tcPr>
          <w:p w14:paraId="46D42CC1" w14:textId="77777777" w:rsidR="00543400" w:rsidRPr="00E51EB0" w:rsidRDefault="00543400" w:rsidP="00E51EB0">
            <w:pPr>
              <w:pStyle w:val="Standard"/>
              <w:spacing w:after="120"/>
              <w:jc w:val="center"/>
              <w:rPr>
                <w:b/>
              </w:rPr>
            </w:pPr>
            <w:r w:rsidRPr="00E51EB0">
              <w:rPr>
                <w:b/>
              </w:rPr>
              <w:lastRenderedPageBreak/>
              <w:t>Plan proposé</w:t>
            </w:r>
          </w:p>
        </w:tc>
        <w:tc>
          <w:tcPr>
            <w:tcW w:w="4524" w:type="dxa"/>
            <w:shd w:val="clear" w:color="auto" w:fill="D9D9D9" w:themeFill="background1" w:themeFillShade="D9"/>
            <w:vAlign w:val="center"/>
          </w:tcPr>
          <w:p w14:paraId="54C5B357" w14:textId="77777777" w:rsidR="00543400" w:rsidRPr="00E51EB0" w:rsidRDefault="00543400" w:rsidP="00B74AD0">
            <w:pPr>
              <w:pStyle w:val="Standard"/>
              <w:spacing w:after="120"/>
              <w:ind w:left="29" w:right="25"/>
              <w:jc w:val="center"/>
              <w:rPr>
                <w:b/>
              </w:rPr>
            </w:pPr>
            <w:r w:rsidRPr="00E51EB0">
              <w:rPr>
                <w:b/>
              </w:rPr>
              <w:t>Ressources possibles</w:t>
            </w:r>
          </w:p>
        </w:tc>
      </w:tr>
      <w:tr w:rsidR="00543400" w14:paraId="51327850" w14:textId="77777777" w:rsidTr="00E01088">
        <w:tc>
          <w:tcPr>
            <w:tcW w:w="4538" w:type="dxa"/>
          </w:tcPr>
          <w:p w14:paraId="15BABCC1" w14:textId="194E3DE5" w:rsidR="00B732B2" w:rsidRDefault="00B732B2" w:rsidP="00DF630A">
            <w:pPr>
              <w:pStyle w:val="Standard"/>
              <w:ind w:right="28"/>
              <w:rPr>
                <w:u w:val="single"/>
              </w:rPr>
            </w:pPr>
            <w:r>
              <w:rPr>
                <w:u w:val="single"/>
              </w:rPr>
              <w:t>Introduction</w:t>
            </w:r>
          </w:p>
          <w:p w14:paraId="2637F94A" w14:textId="1825A356" w:rsidR="00B732B2" w:rsidRDefault="00B732B2" w:rsidP="00DF630A">
            <w:pPr>
              <w:pStyle w:val="Standard"/>
              <w:ind w:right="28"/>
              <w:rPr>
                <w:u w:val="single"/>
              </w:rPr>
            </w:pPr>
          </w:p>
          <w:p w14:paraId="76F7C5FF" w14:textId="77777777" w:rsidR="00246527" w:rsidRDefault="00246527" w:rsidP="00DF630A">
            <w:pPr>
              <w:pStyle w:val="Standard"/>
              <w:ind w:right="28"/>
              <w:rPr>
                <w:u w:val="single"/>
              </w:rPr>
            </w:pPr>
          </w:p>
          <w:p w14:paraId="6EEB4FE3" w14:textId="1A73CAD7" w:rsidR="00DF630A" w:rsidRDefault="00DF630A" w:rsidP="00DF630A">
            <w:pPr>
              <w:pStyle w:val="Standard"/>
              <w:ind w:right="28"/>
              <w:rPr>
                <w:u w:val="single"/>
              </w:rPr>
            </w:pPr>
            <w:r w:rsidRPr="00DF630A">
              <w:rPr>
                <w:u w:val="single"/>
              </w:rPr>
              <w:t>I. Comment l’espace social est-il structuré</w:t>
            </w:r>
            <w:r>
              <w:rPr>
                <w:u w:val="single"/>
              </w:rPr>
              <w:t xml:space="preserve"> e</w:t>
            </w:r>
            <w:r w:rsidRPr="00DF630A">
              <w:rPr>
                <w:u w:val="single"/>
              </w:rPr>
              <w:t>t comment s’est-il transformé ?</w:t>
            </w:r>
          </w:p>
          <w:p w14:paraId="67394FAD" w14:textId="77777777" w:rsidR="00246527" w:rsidRDefault="00246527" w:rsidP="00DF630A">
            <w:pPr>
              <w:pStyle w:val="Standard"/>
              <w:ind w:right="28"/>
              <w:rPr>
                <w:u w:val="single"/>
              </w:rPr>
            </w:pPr>
          </w:p>
          <w:p w14:paraId="26209F26" w14:textId="241407BB" w:rsidR="00DF630A" w:rsidRDefault="00DF630A" w:rsidP="00A720C6">
            <w:pPr>
              <w:pStyle w:val="Standard"/>
              <w:ind w:right="28"/>
              <w:jc w:val="both"/>
            </w:pPr>
            <w:r w:rsidRPr="00A720C6">
              <w:t xml:space="preserve">     A. </w:t>
            </w:r>
            <w:r w:rsidR="00A720C6">
              <w:t>La diversité des facteurs de structuration et de hiérarchisation de l’espace social</w:t>
            </w:r>
          </w:p>
          <w:p w14:paraId="2F7966BA" w14:textId="412CD8FB" w:rsidR="00A720C6" w:rsidRDefault="00A720C6" w:rsidP="00A720C6">
            <w:pPr>
              <w:pStyle w:val="Standard"/>
              <w:ind w:right="28"/>
              <w:jc w:val="both"/>
            </w:pPr>
            <w:r>
              <w:t xml:space="preserve">           1</w:t>
            </w:r>
            <w:r w:rsidR="003427FE">
              <w:t xml:space="preserve">. </w:t>
            </w:r>
            <w:r>
              <w:t xml:space="preserve">Les facteurs économiques et socioprofessionnels </w:t>
            </w:r>
          </w:p>
          <w:p w14:paraId="708CDB9D" w14:textId="77777777" w:rsidR="00FF5A5C" w:rsidRDefault="00FF5A5C" w:rsidP="00A720C6">
            <w:pPr>
              <w:pStyle w:val="Standard"/>
              <w:ind w:right="28"/>
              <w:jc w:val="both"/>
            </w:pPr>
          </w:p>
          <w:p w14:paraId="275D7374" w14:textId="3C7F911A" w:rsidR="00A720C6" w:rsidRDefault="00A720C6" w:rsidP="00DF630A">
            <w:pPr>
              <w:pStyle w:val="Standard"/>
              <w:ind w:right="28"/>
            </w:pPr>
            <w:r>
              <w:t xml:space="preserve">           2.</w:t>
            </w:r>
            <w:r w:rsidR="003427FE">
              <w:t xml:space="preserve">  </w:t>
            </w:r>
            <w:r>
              <w:t>Les facteurs socio-démographiques</w:t>
            </w:r>
            <w:r w:rsidR="00B732B2">
              <w:t xml:space="preserve"> et socio-géographiques</w:t>
            </w:r>
          </w:p>
          <w:p w14:paraId="04EE78BA" w14:textId="77777777" w:rsidR="0079706D" w:rsidRDefault="0079706D" w:rsidP="00DF630A">
            <w:pPr>
              <w:pStyle w:val="Standard"/>
              <w:ind w:right="28"/>
            </w:pPr>
          </w:p>
          <w:p w14:paraId="7419210A" w14:textId="37F0F0C2" w:rsidR="0079706D" w:rsidRDefault="0079706D" w:rsidP="0079706D">
            <w:pPr>
              <w:pStyle w:val="Standard"/>
              <w:ind w:right="28"/>
              <w:rPr>
                <w:color w:val="7030A0"/>
              </w:rPr>
            </w:pPr>
          </w:p>
          <w:p w14:paraId="0457EB8F" w14:textId="2B2481B1" w:rsidR="00A720C6" w:rsidRDefault="00A720C6" w:rsidP="00DF630A">
            <w:pPr>
              <w:pStyle w:val="Standard"/>
              <w:ind w:right="28"/>
            </w:pPr>
            <w:r>
              <w:t xml:space="preserve">     B. </w:t>
            </w:r>
            <w:r w:rsidR="00B732B2">
              <w:t>Les transformations de la structure socioprofessionnelle</w:t>
            </w:r>
          </w:p>
          <w:p w14:paraId="32902158" w14:textId="6AB2691F" w:rsidR="00B732B2" w:rsidRDefault="00B732B2" w:rsidP="00DF630A">
            <w:pPr>
              <w:pStyle w:val="Standard"/>
              <w:ind w:right="28"/>
            </w:pPr>
            <w:r>
              <w:t xml:space="preserve">          1. </w:t>
            </w:r>
            <w:r w:rsidR="003427FE">
              <w:t xml:space="preserve"> </w:t>
            </w:r>
            <w:r w:rsidR="00F30FE7">
              <w:t>La s</w:t>
            </w:r>
            <w:r>
              <w:t xml:space="preserve">alarisation et </w:t>
            </w:r>
            <w:r w:rsidR="00F30FE7">
              <w:t xml:space="preserve">la </w:t>
            </w:r>
            <w:r>
              <w:t xml:space="preserve">tertiarisation </w:t>
            </w:r>
          </w:p>
          <w:p w14:paraId="24A645B6" w14:textId="77777777" w:rsidR="0041070B" w:rsidRDefault="0041070B" w:rsidP="00DF630A">
            <w:pPr>
              <w:pStyle w:val="Standard"/>
              <w:ind w:right="28"/>
            </w:pPr>
          </w:p>
          <w:p w14:paraId="56F94FE7" w14:textId="3D5BCCD5" w:rsidR="00B732B2" w:rsidRDefault="00B732B2" w:rsidP="00DF630A">
            <w:pPr>
              <w:pStyle w:val="Standard"/>
              <w:ind w:right="28"/>
            </w:pPr>
            <w:r>
              <w:t xml:space="preserve">          2. </w:t>
            </w:r>
            <w:r w:rsidR="003427FE">
              <w:t xml:space="preserve"> </w:t>
            </w:r>
            <w:r w:rsidR="00F30FE7">
              <w:t>L’augmentation</w:t>
            </w:r>
            <w:r>
              <w:t xml:space="preserve"> des qualifications </w:t>
            </w:r>
          </w:p>
          <w:p w14:paraId="6EED6368" w14:textId="77777777" w:rsidR="0041070B" w:rsidRDefault="0041070B" w:rsidP="00DF630A">
            <w:pPr>
              <w:pStyle w:val="Standard"/>
              <w:ind w:right="28"/>
            </w:pPr>
          </w:p>
          <w:p w14:paraId="17747956" w14:textId="1DE03277" w:rsidR="00B732B2" w:rsidRDefault="00B732B2" w:rsidP="00DF630A">
            <w:pPr>
              <w:pStyle w:val="Standard"/>
              <w:ind w:right="28"/>
            </w:pPr>
            <w:r>
              <w:t xml:space="preserve">          3. </w:t>
            </w:r>
            <w:r w:rsidR="003427FE">
              <w:t xml:space="preserve"> </w:t>
            </w:r>
            <w:r w:rsidR="00F30FE7">
              <w:t>La f</w:t>
            </w:r>
            <w:r>
              <w:t>éminisation des emplois</w:t>
            </w:r>
          </w:p>
          <w:p w14:paraId="58D1E844" w14:textId="77777777" w:rsidR="0041070B" w:rsidRDefault="0041070B" w:rsidP="0041070B">
            <w:pPr>
              <w:pStyle w:val="Standard"/>
              <w:jc w:val="both"/>
              <w:rPr>
                <w:color w:val="000000" w:themeColor="text1"/>
              </w:rPr>
            </w:pPr>
          </w:p>
          <w:p w14:paraId="3C160AB6" w14:textId="0715382E" w:rsidR="00B732B2" w:rsidRDefault="0041070B" w:rsidP="00A45566">
            <w:pPr>
              <w:pStyle w:val="Standard"/>
              <w:ind w:left="360" w:right="28"/>
              <w:jc w:val="both"/>
            </w:pPr>
            <w:r w:rsidRPr="00A45566">
              <w:rPr>
                <w:color w:val="00B050"/>
              </w:rPr>
              <w:t xml:space="preserve"> </w:t>
            </w:r>
          </w:p>
          <w:p w14:paraId="536E03F0" w14:textId="5CBA67FC" w:rsidR="00B732B2" w:rsidRDefault="00B732B2" w:rsidP="00B732B2">
            <w:pPr>
              <w:pStyle w:val="Standard"/>
              <w:ind w:right="28"/>
              <w:jc w:val="both"/>
              <w:rPr>
                <w:u w:val="single"/>
              </w:rPr>
            </w:pPr>
            <w:r w:rsidRPr="00B732B2">
              <w:rPr>
                <w:u w:val="single"/>
              </w:rPr>
              <w:t>II. Peut-on encore parler de « classes sociales » ?</w:t>
            </w:r>
          </w:p>
          <w:p w14:paraId="76342528" w14:textId="77777777" w:rsidR="00A45566" w:rsidRPr="00B732B2" w:rsidRDefault="00A45566" w:rsidP="00B732B2">
            <w:pPr>
              <w:pStyle w:val="Standard"/>
              <w:ind w:right="28"/>
              <w:jc w:val="both"/>
              <w:rPr>
                <w:u w:val="single"/>
              </w:rPr>
            </w:pPr>
          </w:p>
          <w:p w14:paraId="044290A9" w14:textId="33ED0DB5" w:rsidR="00B732B2" w:rsidRDefault="00B732B2" w:rsidP="00DF630A">
            <w:pPr>
              <w:pStyle w:val="Standard"/>
              <w:ind w:right="28"/>
            </w:pPr>
            <w:r>
              <w:t xml:space="preserve">     A. </w:t>
            </w:r>
            <w:r w:rsidR="00E90681">
              <w:t>Les théories des classes sociales dans la tradition sociologique</w:t>
            </w:r>
          </w:p>
          <w:p w14:paraId="283399F1" w14:textId="5EB88238" w:rsidR="00E90681" w:rsidRDefault="00E90681" w:rsidP="00452BBC">
            <w:pPr>
              <w:pStyle w:val="Standard"/>
              <w:ind w:right="28"/>
              <w:jc w:val="both"/>
            </w:pPr>
            <w:r>
              <w:t xml:space="preserve">           1. </w:t>
            </w:r>
            <w:r w:rsidR="00A45566">
              <w:t>U</w:t>
            </w:r>
            <w:r>
              <w:t>ne structure sociale reposant sur des classes sociales</w:t>
            </w:r>
          </w:p>
          <w:p w14:paraId="7B173E2F" w14:textId="670CAF66" w:rsidR="003427FE" w:rsidRDefault="003427FE" w:rsidP="00452BBC">
            <w:pPr>
              <w:pStyle w:val="Standard"/>
              <w:ind w:right="28"/>
              <w:jc w:val="both"/>
            </w:pPr>
            <w:r>
              <w:t xml:space="preserve">           2. </w:t>
            </w:r>
            <w:r w:rsidR="00A45566">
              <w:t>D</w:t>
            </w:r>
            <w:r>
              <w:t>es classes sociales qui ne sont qu’une des manières de « découper » l’espace social</w:t>
            </w:r>
          </w:p>
          <w:p w14:paraId="7D62D88E" w14:textId="77777777" w:rsidR="00EB05BE" w:rsidRDefault="00EB05BE" w:rsidP="00452BBC">
            <w:pPr>
              <w:pStyle w:val="Standard"/>
              <w:ind w:right="28"/>
              <w:jc w:val="both"/>
            </w:pPr>
          </w:p>
          <w:p w14:paraId="1137E795" w14:textId="28BBFC92" w:rsidR="00B67A2F" w:rsidRDefault="00B67A2F" w:rsidP="00452BBC">
            <w:pPr>
              <w:pStyle w:val="Standard"/>
              <w:ind w:right="28"/>
              <w:jc w:val="both"/>
            </w:pPr>
          </w:p>
          <w:p w14:paraId="4ED544C8" w14:textId="6E7B95E2" w:rsidR="00B67A2F" w:rsidRDefault="00B67A2F" w:rsidP="00452BBC">
            <w:pPr>
              <w:pStyle w:val="Standard"/>
              <w:ind w:right="28"/>
              <w:jc w:val="both"/>
            </w:pPr>
            <w:r>
              <w:t xml:space="preserve">     B. Une approche en termes de classes sociales qui ne semble plus suffisante pour rendre compte de la société française</w:t>
            </w:r>
          </w:p>
          <w:p w14:paraId="1631E947" w14:textId="77777777" w:rsidR="00AF2668" w:rsidRDefault="00AF2668" w:rsidP="00452BBC">
            <w:pPr>
              <w:pStyle w:val="Standard"/>
              <w:ind w:right="28"/>
              <w:jc w:val="both"/>
            </w:pPr>
          </w:p>
          <w:p w14:paraId="62783A86" w14:textId="13AA025E" w:rsidR="00B67A2F" w:rsidRDefault="00B67A2F" w:rsidP="00452BBC">
            <w:pPr>
              <w:pStyle w:val="Standard"/>
              <w:ind w:right="28"/>
              <w:jc w:val="both"/>
            </w:pPr>
            <w:r>
              <w:t xml:space="preserve">             1. Une moyennisation de la société</w:t>
            </w:r>
            <w:r w:rsidR="00EB05BE">
              <w:t> </w:t>
            </w:r>
          </w:p>
          <w:p w14:paraId="6B9F1E0F" w14:textId="77777777" w:rsidR="00EB05BE" w:rsidRDefault="00EB05BE" w:rsidP="00452BBC">
            <w:pPr>
              <w:pStyle w:val="Standard"/>
              <w:ind w:right="28"/>
              <w:jc w:val="both"/>
            </w:pPr>
          </w:p>
          <w:p w14:paraId="5D9A00D6" w14:textId="7C298259" w:rsidR="007447B7" w:rsidRDefault="00B67A2F" w:rsidP="007447B7">
            <w:pPr>
              <w:pStyle w:val="Standard"/>
              <w:ind w:right="28"/>
              <w:jc w:val="both"/>
            </w:pPr>
            <w:r>
              <w:t xml:space="preserve">          </w:t>
            </w:r>
            <w:r w:rsidR="007447B7">
              <w:t xml:space="preserve">  2. Des classes et des genres </w:t>
            </w:r>
          </w:p>
          <w:p w14:paraId="19C793C5" w14:textId="77777777" w:rsidR="007447B7" w:rsidRDefault="007447B7" w:rsidP="00790B6B">
            <w:pPr>
              <w:pStyle w:val="Standard"/>
              <w:ind w:right="28"/>
              <w:jc w:val="both"/>
            </w:pPr>
          </w:p>
          <w:p w14:paraId="56FF287F" w14:textId="5F7A84FE" w:rsidR="00790B6B" w:rsidRDefault="007447B7" w:rsidP="00790B6B">
            <w:pPr>
              <w:pStyle w:val="Standard"/>
              <w:ind w:right="28"/>
              <w:jc w:val="both"/>
            </w:pPr>
            <w:r>
              <w:t xml:space="preserve">            3</w:t>
            </w:r>
            <w:r w:rsidR="00790B6B">
              <w:t>. Une multiplication des facteurs d’individualisation </w:t>
            </w:r>
          </w:p>
          <w:p w14:paraId="62D65EEB" w14:textId="5AB64BE7" w:rsidR="00452BBC" w:rsidRDefault="00D40618" w:rsidP="00452BBC">
            <w:pPr>
              <w:pStyle w:val="Standard"/>
              <w:ind w:right="28"/>
              <w:jc w:val="both"/>
            </w:pPr>
            <w:r>
              <w:t xml:space="preserve">     </w:t>
            </w:r>
          </w:p>
          <w:p w14:paraId="04042D29" w14:textId="77777777" w:rsidR="00CC4887" w:rsidRPr="00CC4887" w:rsidRDefault="00CC4887" w:rsidP="00CC4887">
            <w:pPr>
              <w:pStyle w:val="Standard"/>
              <w:ind w:right="28"/>
              <w:jc w:val="both"/>
              <w:rPr>
                <w:color w:val="7030A0"/>
              </w:rPr>
            </w:pPr>
          </w:p>
          <w:p w14:paraId="2EE370A7" w14:textId="76D5D30F" w:rsidR="00D40618" w:rsidRDefault="00D40618" w:rsidP="00452BBC">
            <w:pPr>
              <w:pStyle w:val="Standard"/>
              <w:ind w:right="28"/>
              <w:jc w:val="both"/>
            </w:pPr>
            <w:r>
              <w:t xml:space="preserve">     C. Des classes sociales qui demeurent et se reconstruisent</w:t>
            </w:r>
          </w:p>
          <w:p w14:paraId="040ECFA7" w14:textId="06A0514A" w:rsidR="00D40618" w:rsidRDefault="00D40618" w:rsidP="00452BBC">
            <w:pPr>
              <w:pStyle w:val="Standard"/>
              <w:ind w:right="28"/>
              <w:jc w:val="both"/>
            </w:pPr>
            <w:r>
              <w:t xml:space="preserve">              1. Une redéfinition des classes sociales</w:t>
            </w:r>
          </w:p>
          <w:p w14:paraId="4F5B3E1A" w14:textId="77777777" w:rsidR="00EB05BE" w:rsidRDefault="00EB05BE" w:rsidP="00452BBC">
            <w:pPr>
              <w:pStyle w:val="Standard"/>
              <w:ind w:right="28"/>
              <w:jc w:val="both"/>
            </w:pPr>
          </w:p>
          <w:p w14:paraId="36158A4A" w14:textId="08E9DB23" w:rsidR="00795AA9" w:rsidRDefault="00D40618" w:rsidP="00AF2668">
            <w:pPr>
              <w:pStyle w:val="Standard"/>
              <w:ind w:right="28"/>
              <w:jc w:val="both"/>
              <w:rPr>
                <w:sz w:val="26"/>
                <w:szCs w:val="26"/>
              </w:rPr>
            </w:pPr>
            <w:r>
              <w:t xml:space="preserve">              2. Maintien d’une classe dominante et reconstitution d’une classe populaire</w:t>
            </w:r>
          </w:p>
        </w:tc>
        <w:tc>
          <w:tcPr>
            <w:tcW w:w="4524" w:type="dxa"/>
          </w:tcPr>
          <w:p w14:paraId="1342C0F2" w14:textId="4E3754D3" w:rsidR="00543400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32B2" w:rsidRPr="00E75BC1">
              <w:t>p.209</w:t>
            </w:r>
          </w:p>
          <w:p w14:paraId="6A0E2E19" w14:textId="3D0B67A6" w:rsidR="00B732B2" w:rsidRPr="00E75BC1" w:rsidRDefault="00B732B2" w:rsidP="00B74AD0">
            <w:pPr>
              <w:pStyle w:val="Standard"/>
              <w:jc w:val="both"/>
            </w:pPr>
          </w:p>
          <w:p w14:paraId="68A456A3" w14:textId="7BF3A86C" w:rsidR="00B732B2" w:rsidRPr="00E75BC1" w:rsidRDefault="00B732B2" w:rsidP="00B74AD0">
            <w:pPr>
              <w:pStyle w:val="Standard"/>
              <w:jc w:val="both"/>
            </w:pPr>
          </w:p>
          <w:p w14:paraId="4D9137BC" w14:textId="571414EA" w:rsidR="00246527" w:rsidRPr="00E75BC1" w:rsidRDefault="00246527" w:rsidP="00B74AD0">
            <w:pPr>
              <w:pStyle w:val="Standard"/>
              <w:jc w:val="both"/>
            </w:pPr>
          </w:p>
          <w:p w14:paraId="38734B3F" w14:textId="77777777" w:rsidR="00246527" w:rsidRPr="00E75BC1" w:rsidRDefault="00246527" w:rsidP="00B74AD0">
            <w:pPr>
              <w:pStyle w:val="Standard"/>
              <w:jc w:val="both"/>
            </w:pPr>
          </w:p>
          <w:p w14:paraId="285FFEB2" w14:textId="77777777" w:rsidR="00B74AD0" w:rsidRPr="00E75BC1" w:rsidRDefault="00B74AD0" w:rsidP="00B74AD0">
            <w:pPr>
              <w:pStyle w:val="Standard"/>
              <w:jc w:val="both"/>
            </w:pPr>
          </w:p>
          <w:p w14:paraId="799431BA" w14:textId="618E3BC3" w:rsidR="00B732B2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32B2" w:rsidRPr="00E75BC1">
              <w:t>docs 1-2 p.210</w:t>
            </w:r>
          </w:p>
          <w:p w14:paraId="5131C754" w14:textId="77777777" w:rsidR="00A11857" w:rsidRPr="00E75BC1" w:rsidRDefault="00A11857" w:rsidP="00B74AD0">
            <w:pPr>
              <w:pStyle w:val="Standard"/>
              <w:jc w:val="both"/>
            </w:pPr>
          </w:p>
          <w:p w14:paraId="6EEE81C6" w14:textId="45E1055D" w:rsidR="00B732B2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32B2" w:rsidRPr="00E75BC1">
              <w:t>doc.3 p.211</w:t>
            </w:r>
            <w:r w:rsidR="00933860" w:rsidRPr="00E75BC1">
              <w:t>,</w:t>
            </w:r>
            <w:r w:rsidR="005F5E2E" w:rsidRPr="00E75BC1">
              <w:t xml:space="preserve"> </w:t>
            </w:r>
            <w:r w:rsidRPr="00E75BC1">
              <w:t xml:space="preserve">Hachette </w:t>
            </w:r>
            <w:r w:rsidR="005F5E2E" w:rsidRPr="00E75BC1">
              <w:t>doc.2 p.160</w:t>
            </w:r>
            <w:r w:rsidR="00933860" w:rsidRPr="00E75BC1">
              <w:t xml:space="preserve"> et doc.4 p.161, Belin p.240 (partie 2)</w:t>
            </w:r>
          </w:p>
          <w:p w14:paraId="6B238F31" w14:textId="77777777" w:rsidR="00246527" w:rsidRPr="00E75BC1" w:rsidRDefault="00246527" w:rsidP="00B74AD0">
            <w:pPr>
              <w:pStyle w:val="Standard"/>
              <w:jc w:val="both"/>
            </w:pPr>
          </w:p>
          <w:p w14:paraId="319C9361" w14:textId="6364412F" w:rsidR="00B732B2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32B2" w:rsidRPr="00E75BC1">
              <w:t>doc.4 p.211</w:t>
            </w:r>
            <w:r w:rsidR="00246527" w:rsidRPr="00E75BC1">
              <w:t xml:space="preserve"> + doc.2 p.238</w:t>
            </w:r>
            <w:r w:rsidR="00933860" w:rsidRPr="00E75BC1">
              <w:t xml:space="preserve">, Hachette </w:t>
            </w:r>
            <w:r w:rsidR="009420A3" w:rsidRPr="00E75BC1">
              <w:t>doc.5 p.163</w:t>
            </w:r>
            <w:r w:rsidR="00246527" w:rsidRPr="00E75BC1">
              <w:t xml:space="preserve"> + doc.3 p.179 + doc.2 p.175 + doc.1 p.178 + doc.2 p.178, N</w:t>
            </w:r>
            <w:r w:rsidR="005F5E2E" w:rsidRPr="00E75BC1">
              <w:t xml:space="preserve">athan activité p.166 </w:t>
            </w:r>
          </w:p>
          <w:p w14:paraId="6677BCB2" w14:textId="1A8EF2CD" w:rsidR="0079706D" w:rsidRPr="00E75BC1" w:rsidRDefault="0079706D" w:rsidP="00B74AD0">
            <w:pPr>
              <w:pStyle w:val="Standard"/>
              <w:jc w:val="both"/>
            </w:pPr>
          </w:p>
          <w:p w14:paraId="2F0C1453" w14:textId="2BB1FA4D" w:rsidR="00F30FE7" w:rsidRDefault="00F30FE7" w:rsidP="00B74AD0">
            <w:pPr>
              <w:pStyle w:val="Standard"/>
              <w:jc w:val="both"/>
            </w:pPr>
            <w:r>
              <w:t>Hachette doc.2 p.164</w:t>
            </w:r>
          </w:p>
          <w:p w14:paraId="4BE6BFC9" w14:textId="77777777" w:rsidR="00F30FE7" w:rsidRDefault="00F30FE7" w:rsidP="00B74AD0">
            <w:pPr>
              <w:pStyle w:val="Standard"/>
              <w:jc w:val="both"/>
            </w:pPr>
          </w:p>
          <w:p w14:paraId="3A662815" w14:textId="783A8588" w:rsidR="00A11857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4AD0" w:rsidRPr="00E75BC1">
              <w:t>doc.3 p.213</w:t>
            </w:r>
            <w:r w:rsidR="00F30FE7">
              <w:t>,</w:t>
            </w:r>
            <w:r w:rsidR="003937C5" w:rsidRPr="00E75BC1">
              <w:t xml:space="preserve"> Bordas doc.2 p.187</w:t>
            </w:r>
          </w:p>
          <w:p w14:paraId="233084FB" w14:textId="77777777" w:rsidR="00FF5A5C" w:rsidRPr="00E75BC1" w:rsidRDefault="00FF5A5C" w:rsidP="00B74AD0">
            <w:pPr>
              <w:pStyle w:val="Standard"/>
              <w:jc w:val="both"/>
            </w:pPr>
          </w:p>
          <w:p w14:paraId="1D431960" w14:textId="7821A112" w:rsidR="00A11857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4AD0" w:rsidRPr="00E75BC1">
              <w:t>doc.1 p.212</w:t>
            </w:r>
            <w:r w:rsidR="00F30FE7">
              <w:t>,</w:t>
            </w:r>
            <w:r w:rsidR="0041070B" w:rsidRPr="00E75BC1">
              <w:t xml:space="preserve"> </w:t>
            </w:r>
            <w:r w:rsidR="007C5F93" w:rsidRPr="00E75BC1">
              <w:t>Magnard</w:t>
            </w:r>
            <w:r w:rsidR="0041070B" w:rsidRPr="00E75BC1">
              <w:t xml:space="preserve"> doc.1 p.174 </w:t>
            </w:r>
          </w:p>
          <w:p w14:paraId="64DB61EA" w14:textId="77777777" w:rsidR="00FF5A5C" w:rsidRPr="00E75BC1" w:rsidRDefault="00FF5A5C" w:rsidP="00B74AD0">
            <w:pPr>
              <w:pStyle w:val="Standard"/>
              <w:jc w:val="both"/>
            </w:pPr>
          </w:p>
          <w:p w14:paraId="0195A50B" w14:textId="5418F6A1" w:rsidR="00B74AD0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B74AD0" w:rsidRPr="00E75BC1">
              <w:t>doc.4 p.213</w:t>
            </w:r>
            <w:r w:rsidR="00F30FE7">
              <w:t>,</w:t>
            </w:r>
            <w:r w:rsidR="0041070B" w:rsidRPr="00E75BC1">
              <w:t xml:space="preserve"> Magnard docs 3-4 p.177 </w:t>
            </w:r>
          </w:p>
          <w:p w14:paraId="79059450" w14:textId="77777777" w:rsidR="0041070B" w:rsidRPr="00E75BC1" w:rsidRDefault="0041070B" w:rsidP="00B74AD0">
            <w:pPr>
              <w:pStyle w:val="Standard"/>
              <w:jc w:val="both"/>
            </w:pPr>
          </w:p>
          <w:p w14:paraId="69B75935" w14:textId="77777777" w:rsidR="00E90681" w:rsidRPr="00E75BC1" w:rsidRDefault="00E90681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4EBFEF7E" w14:textId="2548FDA6" w:rsidR="00E90681" w:rsidRPr="00E75BC1" w:rsidRDefault="00E90681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7C377F53" w14:textId="5C7E230C" w:rsidR="003427FE" w:rsidRPr="00E75BC1" w:rsidRDefault="003427FE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6E136118" w14:textId="77777777" w:rsidR="00235CA1" w:rsidRPr="00E75BC1" w:rsidRDefault="00235CA1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2A5C5CDF" w14:textId="10942222" w:rsidR="00E90681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E90681" w:rsidRPr="00E75BC1">
              <w:t>docs 1-2 p.214</w:t>
            </w:r>
            <w:r w:rsidR="00E410A2" w:rsidRPr="00E75BC1">
              <w:t xml:space="preserve"> </w:t>
            </w:r>
          </w:p>
          <w:p w14:paraId="6ECC7524" w14:textId="77777777" w:rsidR="00E90681" w:rsidRPr="00E75BC1" w:rsidRDefault="00E90681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66E3F2F4" w14:textId="4E0B478B" w:rsidR="00E90681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3427FE" w:rsidRPr="00E75BC1">
              <w:t>doc.3 p.215</w:t>
            </w:r>
            <w:r w:rsidR="00452BBC" w:rsidRPr="00E75BC1">
              <w:t xml:space="preserve"> + </w:t>
            </w:r>
            <w:r w:rsidR="00B67A2F" w:rsidRPr="00E75BC1">
              <w:t>p.236</w:t>
            </w:r>
            <w:r w:rsidR="00691F57">
              <w:t xml:space="preserve"> (partie 1)</w:t>
            </w:r>
          </w:p>
          <w:p w14:paraId="1B122E1A" w14:textId="77777777" w:rsidR="00E90681" w:rsidRPr="00E75BC1" w:rsidRDefault="00E90681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61497E2E" w14:textId="02467A09" w:rsidR="00B67A2F" w:rsidRPr="00E75BC1" w:rsidRDefault="00B67A2F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64C45381" w14:textId="730C3298" w:rsidR="00842F64" w:rsidRPr="00E75BC1" w:rsidRDefault="00842F64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35FDE2F6" w14:textId="67F8C704" w:rsidR="00EB05BE" w:rsidRPr="00E75BC1" w:rsidRDefault="00EB05BE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14BC46F8" w14:textId="77777777" w:rsidR="00691F57" w:rsidRDefault="00691F57" w:rsidP="00790B6B">
            <w:pPr>
              <w:pStyle w:val="Standard"/>
              <w:jc w:val="both"/>
            </w:pPr>
          </w:p>
          <w:p w14:paraId="227C7BEE" w14:textId="2106962F" w:rsidR="00790B6B" w:rsidRPr="00E75BC1" w:rsidRDefault="00691F57" w:rsidP="00790B6B">
            <w:pPr>
              <w:pStyle w:val="Standard"/>
              <w:jc w:val="both"/>
            </w:pPr>
            <w:r>
              <w:t xml:space="preserve">Hatier doc.4 p.169, </w:t>
            </w:r>
            <w:r w:rsidR="00790B6B" w:rsidRPr="00E75BC1">
              <w:t>Belin doc</w:t>
            </w:r>
            <w:r>
              <w:t>.1p.216 + doc.3 p.217</w:t>
            </w:r>
            <w:r w:rsidR="00790B6B" w:rsidRPr="00E75BC1">
              <w:t xml:space="preserve"> </w:t>
            </w:r>
          </w:p>
          <w:p w14:paraId="10E5CB56" w14:textId="77777777" w:rsidR="007447B7" w:rsidRPr="00E75BC1" w:rsidRDefault="007447B7" w:rsidP="007447B7">
            <w:pPr>
              <w:pStyle w:val="Standard"/>
              <w:jc w:val="both"/>
            </w:pPr>
          </w:p>
          <w:p w14:paraId="39354884" w14:textId="385D221F" w:rsidR="00AF2668" w:rsidRDefault="007447B7" w:rsidP="007447B7">
            <w:pPr>
              <w:pStyle w:val="Standard"/>
              <w:jc w:val="both"/>
            </w:pPr>
            <w:r w:rsidRPr="00E75BC1">
              <w:t>Magnard doc.</w:t>
            </w:r>
            <w:r w:rsidR="00775335">
              <w:t>2</w:t>
            </w:r>
            <w:r w:rsidRPr="00E75BC1">
              <w:t xml:space="preserve"> p.18</w:t>
            </w:r>
            <w:r w:rsidR="00775335">
              <w:t>4,</w:t>
            </w:r>
            <w:r w:rsidRPr="00E75BC1">
              <w:t xml:space="preserve"> Bordas doc</w:t>
            </w:r>
            <w:r w:rsidR="00775335">
              <w:t xml:space="preserve">s </w:t>
            </w:r>
            <w:r w:rsidRPr="00E75BC1">
              <w:t>1</w:t>
            </w:r>
            <w:r w:rsidR="00775335">
              <w:t>-2</w:t>
            </w:r>
            <w:r w:rsidRPr="00E75BC1">
              <w:t xml:space="preserve"> p.19</w:t>
            </w:r>
            <w:r w:rsidR="00775335">
              <w:t>4, Hachette doc.2 p.168</w:t>
            </w:r>
          </w:p>
          <w:p w14:paraId="24823738" w14:textId="77777777" w:rsidR="00AF2668" w:rsidRDefault="00AF2668" w:rsidP="007447B7">
            <w:pPr>
              <w:pStyle w:val="Standard"/>
              <w:jc w:val="both"/>
            </w:pPr>
          </w:p>
          <w:p w14:paraId="64F1A462" w14:textId="77CD92B6" w:rsidR="007447B7" w:rsidRPr="00E75BC1" w:rsidRDefault="007447B7" w:rsidP="007447B7">
            <w:pPr>
              <w:pStyle w:val="Standard"/>
              <w:jc w:val="both"/>
            </w:pPr>
            <w:r w:rsidRPr="00E75BC1">
              <w:t>Hachette doc.</w:t>
            </w:r>
            <w:r w:rsidR="00AF2668">
              <w:t>4</w:t>
            </w:r>
            <w:r w:rsidRPr="00E75BC1">
              <w:t xml:space="preserve"> p.169</w:t>
            </w:r>
            <w:r w:rsidR="00AF2668">
              <w:t>, Bordas doc.1 p.196, Belin docs 1 et 2 p.224</w:t>
            </w:r>
          </w:p>
          <w:p w14:paraId="0AC67432" w14:textId="47944959" w:rsidR="00F84263" w:rsidRPr="00E75BC1" w:rsidRDefault="00F84263" w:rsidP="00B74AD0">
            <w:pPr>
              <w:pStyle w:val="Standard"/>
              <w:jc w:val="both"/>
              <w:rPr>
                <w:sz w:val="26"/>
                <w:szCs w:val="26"/>
              </w:rPr>
            </w:pPr>
          </w:p>
          <w:p w14:paraId="30843886" w14:textId="17BD6C4C" w:rsidR="00CC4887" w:rsidRPr="00E75BC1" w:rsidRDefault="00CC4887" w:rsidP="00B74AD0">
            <w:pPr>
              <w:pStyle w:val="Standard"/>
              <w:jc w:val="both"/>
            </w:pPr>
          </w:p>
          <w:p w14:paraId="0EF975DC" w14:textId="77777777" w:rsidR="00CC4887" w:rsidRPr="00E75BC1" w:rsidRDefault="00CC4887" w:rsidP="00B74AD0">
            <w:pPr>
              <w:pStyle w:val="Standard"/>
              <w:jc w:val="both"/>
            </w:pPr>
          </w:p>
          <w:p w14:paraId="1ECB8684" w14:textId="7BAEDAAF" w:rsidR="00222EA2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D40618" w:rsidRPr="00E75BC1">
              <w:t>doc.</w:t>
            </w:r>
            <w:r w:rsidR="00CE73D2">
              <w:t>2</w:t>
            </w:r>
            <w:r w:rsidR="00D40618" w:rsidRPr="00E75BC1">
              <w:t xml:space="preserve"> p.218</w:t>
            </w:r>
          </w:p>
          <w:p w14:paraId="7E08724B" w14:textId="77777777" w:rsidR="00CE73D2" w:rsidRPr="00E75BC1" w:rsidRDefault="00CE73D2" w:rsidP="00B74AD0">
            <w:pPr>
              <w:pStyle w:val="Standard"/>
              <w:jc w:val="both"/>
            </w:pPr>
          </w:p>
          <w:p w14:paraId="7DE42F94" w14:textId="24331919" w:rsidR="00E31AAE" w:rsidRPr="00E75BC1" w:rsidRDefault="007D4D5E" w:rsidP="00B74AD0">
            <w:pPr>
              <w:pStyle w:val="Standard"/>
              <w:jc w:val="both"/>
            </w:pPr>
            <w:r w:rsidRPr="00E75BC1">
              <w:t xml:space="preserve">Belin </w:t>
            </w:r>
            <w:r w:rsidR="00842F64" w:rsidRPr="00E75BC1">
              <w:t>d</w:t>
            </w:r>
            <w:r w:rsidR="00D40618" w:rsidRPr="00E75BC1">
              <w:t>oc.</w:t>
            </w:r>
            <w:r w:rsidR="00CE73D2">
              <w:t>4</w:t>
            </w:r>
            <w:r w:rsidR="00D40618" w:rsidRPr="00E75BC1">
              <w:t xml:space="preserve"> p.218</w:t>
            </w:r>
            <w:r w:rsidR="00CE73D2">
              <w:t xml:space="preserve"> +</w:t>
            </w:r>
            <w:r w:rsidR="00D40618" w:rsidRPr="00E75BC1">
              <w:t xml:space="preserve"> doc.3 p.219</w:t>
            </w:r>
            <w:r w:rsidR="00CE73D2">
              <w:t xml:space="preserve"> + p.226 (activité),</w:t>
            </w:r>
            <w:r w:rsidR="0079706D" w:rsidRPr="00E75BC1">
              <w:t xml:space="preserve"> </w:t>
            </w:r>
            <w:r w:rsidR="00DA34F7" w:rsidRPr="00E75BC1">
              <w:t>Nathan</w:t>
            </w:r>
            <w:r w:rsidR="00CE73D2">
              <w:t xml:space="preserve"> </w:t>
            </w:r>
            <w:r w:rsidR="00DA34F7" w:rsidRPr="00E75BC1">
              <w:t>doc.1 p.174</w:t>
            </w:r>
          </w:p>
          <w:p w14:paraId="7366FE30" w14:textId="3D85A0C3" w:rsidR="00842F64" w:rsidRPr="00E75BC1" w:rsidRDefault="00842F64" w:rsidP="00795AA9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</w:tbl>
    <w:p w14:paraId="437C83A1" w14:textId="0908C8B2" w:rsidR="00E51EB0" w:rsidRDefault="00543400" w:rsidP="00C04EFC">
      <w:pPr>
        <w:pStyle w:val="Standard"/>
        <w:spacing w:after="120" w:line="240" w:lineRule="auto"/>
        <w:jc w:val="both"/>
        <w:rPr>
          <w:b/>
        </w:rPr>
      </w:pPr>
      <w:r w:rsidRPr="00E51EB0">
        <w:rPr>
          <w:b/>
        </w:rPr>
        <w:lastRenderedPageBreak/>
        <w:t>Descriptif détaillé de la progression</w:t>
      </w:r>
      <w:r w:rsidR="00E51EB0">
        <w:rPr>
          <w:b/>
        </w:rPr>
        <w:t> :</w:t>
      </w:r>
    </w:p>
    <w:p w14:paraId="298B07F5" w14:textId="77777777" w:rsidR="00DC1D60" w:rsidRDefault="00DC1D60" w:rsidP="00DC1D60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="Calibri"/>
          <w:kern w:val="0"/>
          <w:u w:val="single"/>
        </w:rPr>
      </w:pPr>
    </w:p>
    <w:sectPr w:rsidR="00DC1D60" w:rsidSect="00E51EB0">
      <w:footerReference w:type="default" r:id="rId8"/>
      <w:pgSz w:w="11906" w:h="16838"/>
      <w:pgMar w:top="709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C4AFF" w14:textId="77777777" w:rsidR="0005055C" w:rsidRDefault="0005055C" w:rsidP="00353E98">
      <w:pPr>
        <w:spacing w:after="0" w:line="240" w:lineRule="auto"/>
      </w:pPr>
      <w:r>
        <w:separator/>
      </w:r>
    </w:p>
  </w:endnote>
  <w:endnote w:type="continuationSeparator" w:id="0">
    <w:p w14:paraId="2A3357DA" w14:textId="77777777" w:rsidR="0005055C" w:rsidRDefault="0005055C" w:rsidP="0035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39767"/>
      <w:docPartObj>
        <w:docPartGallery w:val="Page Numbers (Bottom of Page)"/>
        <w:docPartUnique/>
      </w:docPartObj>
    </w:sdtPr>
    <w:sdtEndPr/>
    <w:sdtContent>
      <w:p w14:paraId="3D63EC02" w14:textId="77777777" w:rsidR="0096763B" w:rsidRDefault="00B010B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1EB68" w14:textId="77777777" w:rsidR="0096763B" w:rsidRDefault="009676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041F3" w14:textId="77777777" w:rsidR="0005055C" w:rsidRDefault="0005055C" w:rsidP="00353E98">
      <w:pPr>
        <w:spacing w:after="0" w:line="240" w:lineRule="auto"/>
      </w:pPr>
      <w:r w:rsidRPr="00353E98">
        <w:rPr>
          <w:color w:val="000000"/>
        </w:rPr>
        <w:separator/>
      </w:r>
    </w:p>
  </w:footnote>
  <w:footnote w:type="continuationSeparator" w:id="0">
    <w:p w14:paraId="7A4F9019" w14:textId="77777777" w:rsidR="0005055C" w:rsidRDefault="0005055C" w:rsidP="0035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567E"/>
    <w:multiLevelType w:val="hybridMultilevel"/>
    <w:tmpl w:val="8FFC1F16"/>
    <w:lvl w:ilvl="0" w:tplc="FC30698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452386"/>
    <w:multiLevelType w:val="hybridMultilevel"/>
    <w:tmpl w:val="EBF8374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5B4F9E"/>
    <w:multiLevelType w:val="multilevel"/>
    <w:tmpl w:val="67FE15EA"/>
    <w:styleLink w:val="WWNum1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7BE3A2D"/>
    <w:multiLevelType w:val="hybridMultilevel"/>
    <w:tmpl w:val="2D523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2B19"/>
    <w:multiLevelType w:val="hybridMultilevel"/>
    <w:tmpl w:val="F48651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34266"/>
    <w:multiLevelType w:val="multilevel"/>
    <w:tmpl w:val="18D87E3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47651B3"/>
    <w:multiLevelType w:val="hybridMultilevel"/>
    <w:tmpl w:val="29BA1EA8"/>
    <w:lvl w:ilvl="0" w:tplc="407081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54DFE"/>
    <w:multiLevelType w:val="multilevel"/>
    <w:tmpl w:val="A3A8E38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7C692C32"/>
    <w:multiLevelType w:val="multilevel"/>
    <w:tmpl w:val="54965C0C"/>
    <w:styleLink w:val="WWNum2"/>
    <w:lvl w:ilvl="0">
      <w:start w:val="1"/>
      <w:numFmt w:val="upperLetter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8"/>
    <w:rsid w:val="00004A36"/>
    <w:rsid w:val="00007E44"/>
    <w:rsid w:val="00011674"/>
    <w:rsid w:val="0004015E"/>
    <w:rsid w:val="0005055C"/>
    <w:rsid w:val="00084F42"/>
    <w:rsid w:val="000A7D96"/>
    <w:rsid w:val="000B470E"/>
    <w:rsid w:val="000E4881"/>
    <w:rsid w:val="000F1896"/>
    <w:rsid w:val="000F3E28"/>
    <w:rsid w:val="001109BF"/>
    <w:rsid w:val="00127547"/>
    <w:rsid w:val="00132A98"/>
    <w:rsid w:val="00144E3E"/>
    <w:rsid w:val="00191C4A"/>
    <w:rsid w:val="001A507E"/>
    <w:rsid w:val="001D13DC"/>
    <w:rsid w:val="001D3BDD"/>
    <w:rsid w:val="001D5E74"/>
    <w:rsid w:val="001D7C4C"/>
    <w:rsid w:val="001F13D9"/>
    <w:rsid w:val="00203DAC"/>
    <w:rsid w:val="002166FF"/>
    <w:rsid w:val="002206DD"/>
    <w:rsid w:val="00222EA2"/>
    <w:rsid w:val="00235CA1"/>
    <w:rsid w:val="00246527"/>
    <w:rsid w:val="00252DFF"/>
    <w:rsid w:val="00263694"/>
    <w:rsid w:val="002651EF"/>
    <w:rsid w:val="002C4E83"/>
    <w:rsid w:val="002C56FA"/>
    <w:rsid w:val="002F4625"/>
    <w:rsid w:val="00306226"/>
    <w:rsid w:val="0032433B"/>
    <w:rsid w:val="00327964"/>
    <w:rsid w:val="003427FE"/>
    <w:rsid w:val="00353E98"/>
    <w:rsid w:val="003637C4"/>
    <w:rsid w:val="003826CE"/>
    <w:rsid w:val="003937C5"/>
    <w:rsid w:val="003D1840"/>
    <w:rsid w:val="003D5095"/>
    <w:rsid w:val="003E346A"/>
    <w:rsid w:val="0041070B"/>
    <w:rsid w:val="0041600E"/>
    <w:rsid w:val="00425307"/>
    <w:rsid w:val="00432BF0"/>
    <w:rsid w:val="00452BBC"/>
    <w:rsid w:val="0045475F"/>
    <w:rsid w:val="0047256D"/>
    <w:rsid w:val="004805A6"/>
    <w:rsid w:val="004A0FC2"/>
    <w:rsid w:val="004C42D4"/>
    <w:rsid w:val="004F4646"/>
    <w:rsid w:val="004F4B51"/>
    <w:rsid w:val="00506AF6"/>
    <w:rsid w:val="00511293"/>
    <w:rsid w:val="00543400"/>
    <w:rsid w:val="00545E2F"/>
    <w:rsid w:val="005760E8"/>
    <w:rsid w:val="005901EB"/>
    <w:rsid w:val="00596B56"/>
    <w:rsid w:val="005973B8"/>
    <w:rsid w:val="005A33E8"/>
    <w:rsid w:val="005A761F"/>
    <w:rsid w:val="005C26A8"/>
    <w:rsid w:val="005F16D8"/>
    <w:rsid w:val="005F5E2E"/>
    <w:rsid w:val="005F7240"/>
    <w:rsid w:val="00625014"/>
    <w:rsid w:val="00625830"/>
    <w:rsid w:val="006408C8"/>
    <w:rsid w:val="006571B9"/>
    <w:rsid w:val="00684347"/>
    <w:rsid w:val="00691F57"/>
    <w:rsid w:val="0069209E"/>
    <w:rsid w:val="00692ADA"/>
    <w:rsid w:val="006B7D8E"/>
    <w:rsid w:val="006F3262"/>
    <w:rsid w:val="007139F7"/>
    <w:rsid w:val="00720B74"/>
    <w:rsid w:val="00723815"/>
    <w:rsid w:val="007344B7"/>
    <w:rsid w:val="00735B37"/>
    <w:rsid w:val="007447B7"/>
    <w:rsid w:val="0075436F"/>
    <w:rsid w:val="00754E99"/>
    <w:rsid w:val="00770D13"/>
    <w:rsid w:val="00775335"/>
    <w:rsid w:val="00790B6B"/>
    <w:rsid w:val="007934BD"/>
    <w:rsid w:val="00795AA9"/>
    <w:rsid w:val="0079706D"/>
    <w:rsid w:val="007B5635"/>
    <w:rsid w:val="007B5E81"/>
    <w:rsid w:val="007C5F93"/>
    <w:rsid w:val="007C6799"/>
    <w:rsid w:val="007D1476"/>
    <w:rsid w:val="007D4D5E"/>
    <w:rsid w:val="007E15F8"/>
    <w:rsid w:val="007F2155"/>
    <w:rsid w:val="007F40D0"/>
    <w:rsid w:val="00804768"/>
    <w:rsid w:val="00813083"/>
    <w:rsid w:val="0082559A"/>
    <w:rsid w:val="00842F64"/>
    <w:rsid w:val="0084388E"/>
    <w:rsid w:val="008727CA"/>
    <w:rsid w:val="00883855"/>
    <w:rsid w:val="00887D05"/>
    <w:rsid w:val="008912B0"/>
    <w:rsid w:val="008A0D74"/>
    <w:rsid w:val="008B0910"/>
    <w:rsid w:val="008D2681"/>
    <w:rsid w:val="008D334B"/>
    <w:rsid w:val="008D5F21"/>
    <w:rsid w:val="008E0EE2"/>
    <w:rsid w:val="008F3AA6"/>
    <w:rsid w:val="009008D1"/>
    <w:rsid w:val="00903CDB"/>
    <w:rsid w:val="00931DFC"/>
    <w:rsid w:val="0093211A"/>
    <w:rsid w:val="00933860"/>
    <w:rsid w:val="009420A3"/>
    <w:rsid w:val="00952F9D"/>
    <w:rsid w:val="0096763B"/>
    <w:rsid w:val="009806B2"/>
    <w:rsid w:val="009D3938"/>
    <w:rsid w:val="00A045AB"/>
    <w:rsid w:val="00A11857"/>
    <w:rsid w:val="00A24E91"/>
    <w:rsid w:val="00A45566"/>
    <w:rsid w:val="00A720C6"/>
    <w:rsid w:val="00A727C6"/>
    <w:rsid w:val="00A74285"/>
    <w:rsid w:val="00A742D5"/>
    <w:rsid w:val="00A908EE"/>
    <w:rsid w:val="00A9139B"/>
    <w:rsid w:val="00AA4061"/>
    <w:rsid w:val="00AB18BD"/>
    <w:rsid w:val="00AB527E"/>
    <w:rsid w:val="00AD1F4A"/>
    <w:rsid w:val="00AD736D"/>
    <w:rsid w:val="00AE5623"/>
    <w:rsid w:val="00AF2668"/>
    <w:rsid w:val="00B010B8"/>
    <w:rsid w:val="00B01CE7"/>
    <w:rsid w:val="00B045A7"/>
    <w:rsid w:val="00B13206"/>
    <w:rsid w:val="00B135AD"/>
    <w:rsid w:val="00B20615"/>
    <w:rsid w:val="00B22F8B"/>
    <w:rsid w:val="00B505A3"/>
    <w:rsid w:val="00B67A2F"/>
    <w:rsid w:val="00B732B2"/>
    <w:rsid w:val="00B74AD0"/>
    <w:rsid w:val="00B75D26"/>
    <w:rsid w:val="00B82802"/>
    <w:rsid w:val="00B84F33"/>
    <w:rsid w:val="00B85BD6"/>
    <w:rsid w:val="00B95DAE"/>
    <w:rsid w:val="00B96A58"/>
    <w:rsid w:val="00BB7E6E"/>
    <w:rsid w:val="00BE0873"/>
    <w:rsid w:val="00C04EFC"/>
    <w:rsid w:val="00C16A84"/>
    <w:rsid w:val="00C33AD5"/>
    <w:rsid w:val="00C41113"/>
    <w:rsid w:val="00C84F86"/>
    <w:rsid w:val="00C93B05"/>
    <w:rsid w:val="00CA1917"/>
    <w:rsid w:val="00CC2D93"/>
    <w:rsid w:val="00CC30E7"/>
    <w:rsid w:val="00CC4887"/>
    <w:rsid w:val="00CD1628"/>
    <w:rsid w:val="00CD5E0D"/>
    <w:rsid w:val="00CE4967"/>
    <w:rsid w:val="00CE694B"/>
    <w:rsid w:val="00CE73D2"/>
    <w:rsid w:val="00CF4AC2"/>
    <w:rsid w:val="00D1198C"/>
    <w:rsid w:val="00D232C6"/>
    <w:rsid w:val="00D23813"/>
    <w:rsid w:val="00D25D6F"/>
    <w:rsid w:val="00D40618"/>
    <w:rsid w:val="00D4475B"/>
    <w:rsid w:val="00D53011"/>
    <w:rsid w:val="00D76ABF"/>
    <w:rsid w:val="00D95A40"/>
    <w:rsid w:val="00D97120"/>
    <w:rsid w:val="00DA0351"/>
    <w:rsid w:val="00DA23C1"/>
    <w:rsid w:val="00DA34F7"/>
    <w:rsid w:val="00DA5AEB"/>
    <w:rsid w:val="00DB1295"/>
    <w:rsid w:val="00DC1D60"/>
    <w:rsid w:val="00DC210C"/>
    <w:rsid w:val="00DC3279"/>
    <w:rsid w:val="00DD62AC"/>
    <w:rsid w:val="00DF01EA"/>
    <w:rsid w:val="00DF630A"/>
    <w:rsid w:val="00E01088"/>
    <w:rsid w:val="00E02C60"/>
    <w:rsid w:val="00E22B71"/>
    <w:rsid w:val="00E31AAE"/>
    <w:rsid w:val="00E36E06"/>
    <w:rsid w:val="00E410A2"/>
    <w:rsid w:val="00E437DC"/>
    <w:rsid w:val="00E43DA7"/>
    <w:rsid w:val="00E45A71"/>
    <w:rsid w:val="00E51EB0"/>
    <w:rsid w:val="00E52535"/>
    <w:rsid w:val="00E54BEE"/>
    <w:rsid w:val="00E75BC1"/>
    <w:rsid w:val="00E81A2A"/>
    <w:rsid w:val="00E90681"/>
    <w:rsid w:val="00EA180C"/>
    <w:rsid w:val="00EA1940"/>
    <w:rsid w:val="00EB05BE"/>
    <w:rsid w:val="00EB653B"/>
    <w:rsid w:val="00EC677D"/>
    <w:rsid w:val="00ED546E"/>
    <w:rsid w:val="00ED7387"/>
    <w:rsid w:val="00EE5168"/>
    <w:rsid w:val="00EE57E4"/>
    <w:rsid w:val="00EF5D73"/>
    <w:rsid w:val="00F27830"/>
    <w:rsid w:val="00F30FE7"/>
    <w:rsid w:val="00F47B27"/>
    <w:rsid w:val="00F54168"/>
    <w:rsid w:val="00F63344"/>
    <w:rsid w:val="00F84263"/>
    <w:rsid w:val="00F955DE"/>
    <w:rsid w:val="00FA5680"/>
    <w:rsid w:val="00FB2FD8"/>
    <w:rsid w:val="00FE2AAA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C390"/>
  <w15:docId w15:val="{B78E5C44-FA54-4528-B761-4722A554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E98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967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53E98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53E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53E98"/>
    <w:pPr>
      <w:spacing w:after="120"/>
    </w:pPr>
  </w:style>
  <w:style w:type="paragraph" w:styleId="Liste">
    <w:name w:val="List"/>
    <w:basedOn w:val="Textbody"/>
    <w:rsid w:val="00353E98"/>
    <w:rPr>
      <w:rFonts w:cs="Mangal"/>
    </w:rPr>
  </w:style>
  <w:style w:type="paragraph" w:customStyle="1" w:styleId="Lgende1">
    <w:name w:val="Légende1"/>
    <w:basedOn w:val="Standard"/>
    <w:rsid w:val="00353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53E98"/>
    <w:pPr>
      <w:suppressLineNumbers/>
    </w:pPr>
    <w:rPr>
      <w:rFonts w:cs="Mangal"/>
    </w:rPr>
  </w:style>
  <w:style w:type="paragraph" w:styleId="Sansinterligne">
    <w:name w:val="No Spacing"/>
    <w:rsid w:val="00353E98"/>
    <w:pPr>
      <w:widowControl/>
      <w:suppressAutoHyphens/>
      <w:spacing w:after="0" w:line="240" w:lineRule="auto"/>
    </w:pPr>
  </w:style>
  <w:style w:type="paragraph" w:styleId="Paragraphedeliste">
    <w:name w:val="List Paragraph"/>
    <w:basedOn w:val="Standard"/>
    <w:rsid w:val="00353E98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7F40D0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Num1">
    <w:name w:val="WWNum1"/>
    <w:basedOn w:val="Aucuneliste"/>
    <w:rsid w:val="00353E98"/>
    <w:pPr>
      <w:numPr>
        <w:numId w:val="1"/>
      </w:numPr>
    </w:pPr>
  </w:style>
  <w:style w:type="numbering" w:customStyle="1" w:styleId="WWNum2">
    <w:name w:val="WWNum2"/>
    <w:basedOn w:val="Aucuneliste"/>
    <w:rsid w:val="00353E98"/>
    <w:pPr>
      <w:numPr>
        <w:numId w:val="2"/>
      </w:numPr>
    </w:pPr>
  </w:style>
  <w:style w:type="numbering" w:customStyle="1" w:styleId="WWNum3">
    <w:name w:val="WWNum3"/>
    <w:basedOn w:val="Aucuneliste"/>
    <w:rsid w:val="00353E98"/>
    <w:pPr>
      <w:numPr>
        <w:numId w:val="3"/>
      </w:numPr>
    </w:pPr>
  </w:style>
  <w:style w:type="numbering" w:customStyle="1" w:styleId="WWNum4">
    <w:name w:val="WWNum4"/>
    <w:basedOn w:val="Aucuneliste"/>
    <w:rsid w:val="00353E98"/>
    <w:pPr>
      <w:numPr>
        <w:numId w:val="4"/>
      </w:numPr>
    </w:pPr>
  </w:style>
  <w:style w:type="character" w:customStyle="1" w:styleId="En-tteCar">
    <w:name w:val="En-tête Car"/>
    <w:basedOn w:val="Policepardfaut"/>
    <w:link w:val="En-tte"/>
    <w:uiPriority w:val="99"/>
    <w:semiHidden/>
    <w:rsid w:val="007F40D0"/>
  </w:style>
  <w:style w:type="paragraph" w:styleId="Pieddepage">
    <w:name w:val="footer"/>
    <w:basedOn w:val="Normal"/>
    <w:link w:val="PieddepageCar"/>
    <w:uiPriority w:val="99"/>
    <w:unhideWhenUsed/>
    <w:rsid w:val="007F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0D0"/>
  </w:style>
  <w:style w:type="paragraph" w:styleId="Textedebulles">
    <w:name w:val="Balloon Text"/>
    <w:basedOn w:val="Normal"/>
    <w:link w:val="TextedebullesCar"/>
    <w:uiPriority w:val="99"/>
    <w:semiHidden/>
    <w:unhideWhenUsed/>
    <w:rsid w:val="0065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1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3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7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F1896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31AAE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3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E87A-812B-444F-B667-75AC30B4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Louis-Marie</dc:creator>
  <cp:lastModifiedBy>M. BEAUFILS Mathieu</cp:lastModifiedBy>
  <cp:revision>2</cp:revision>
  <cp:lastPrinted>2020-01-12T15:08:00Z</cp:lastPrinted>
  <dcterms:created xsi:type="dcterms:W3CDTF">2020-07-09T08:54:00Z</dcterms:created>
  <dcterms:modified xsi:type="dcterms:W3CDTF">2020-07-09T08:54:00Z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