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61D1F" w14:textId="77777777" w:rsidR="00353E98" w:rsidRPr="00E51EB0" w:rsidRDefault="00543400" w:rsidP="008D334B">
      <w:pPr>
        <w:pStyle w:val="Sansinterligne"/>
        <w:rPr>
          <w:b/>
        </w:rPr>
      </w:pPr>
      <w:r w:rsidRPr="00E51EB0">
        <w:rPr>
          <w:b/>
        </w:rPr>
        <w:t>Science économique</w:t>
      </w:r>
    </w:p>
    <w:p w14:paraId="0B37E470" w14:textId="77777777" w:rsidR="006408C8" w:rsidRDefault="006408C8" w:rsidP="008D334B">
      <w:pPr>
        <w:pStyle w:val="Sansinterligne"/>
      </w:pPr>
    </w:p>
    <w:p w14:paraId="7A435CAD" w14:textId="77777777" w:rsidR="007F2155" w:rsidRPr="00EB653B" w:rsidRDefault="007F2155">
      <w:pPr>
        <w:pStyle w:val="Sansinterligne"/>
        <w:rPr>
          <w:sz w:val="16"/>
          <w:szCs w:val="16"/>
        </w:rPr>
      </w:pPr>
    </w:p>
    <w:p w14:paraId="05474E54" w14:textId="77777777" w:rsidR="00EB653B" w:rsidRPr="00E51EB0" w:rsidRDefault="00543400" w:rsidP="00EB653B">
      <w:pPr>
        <w:pStyle w:val="Sansinterligne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20"/>
        <w:jc w:val="center"/>
        <w:rPr>
          <w:rFonts w:asciiTheme="minorHAnsi" w:hAnsiTheme="minorHAnsi" w:cs="Times New Roman"/>
          <w:smallCaps/>
          <w:sz w:val="28"/>
          <w:szCs w:val="28"/>
        </w:rPr>
      </w:pPr>
      <w:r w:rsidRPr="00E51EB0">
        <w:rPr>
          <w:rFonts w:asciiTheme="minorHAnsi" w:hAnsiTheme="minorHAnsi" w:cs="Times New Roman"/>
          <w:smallCaps/>
          <w:sz w:val="28"/>
          <w:szCs w:val="28"/>
        </w:rPr>
        <w:t>Questionnement du programme :</w:t>
      </w:r>
    </w:p>
    <w:p w14:paraId="1B94B007" w14:textId="77777777" w:rsidR="008D334B" w:rsidRPr="00E51EB0" w:rsidRDefault="006D0DA0" w:rsidP="00EB653B">
      <w:pPr>
        <w:pStyle w:val="Sansinterligne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rFonts w:asciiTheme="minorHAnsi" w:hAnsiTheme="minorHAnsi" w:cs="Times New Roman"/>
          <w:smallCaps/>
          <w:sz w:val="28"/>
          <w:szCs w:val="28"/>
        </w:rPr>
      </w:pPr>
      <w:r w:rsidRPr="006D0DA0">
        <w:rPr>
          <w:rFonts w:asciiTheme="minorHAnsi" w:hAnsiTheme="minorHAnsi" w:cs="Times New Roman"/>
          <w:smallCaps/>
          <w:sz w:val="28"/>
          <w:szCs w:val="28"/>
        </w:rPr>
        <w:t>Quels sont les fondements du commerce international et de l’internationalisation de la production ?</w:t>
      </w:r>
    </w:p>
    <w:p w14:paraId="3231C945" w14:textId="77777777" w:rsidR="00353E98" w:rsidRPr="00E51EB0" w:rsidRDefault="00353E98" w:rsidP="008D334B">
      <w:pPr>
        <w:pStyle w:val="Standard"/>
        <w:spacing w:line="240" w:lineRule="auto"/>
      </w:pPr>
    </w:p>
    <w:p w14:paraId="3B0335E8" w14:textId="77777777" w:rsidR="006408C8" w:rsidRPr="00E51EB0" w:rsidRDefault="006408C8" w:rsidP="008D334B">
      <w:pPr>
        <w:pStyle w:val="Standard"/>
        <w:spacing w:after="120" w:line="240" w:lineRule="auto"/>
      </w:pPr>
    </w:p>
    <w:tbl>
      <w:tblPr>
        <w:tblW w:w="91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625830" w14:paraId="4A3E2808" w14:textId="77777777" w:rsidTr="005F16D8">
        <w:trPr>
          <w:trHeight w:val="340"/>
          <w:jc w:val="center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7D6F5" w14:textId="77777777" w:rsidR="00625830" w:rsidRDefault="00625830" w:rsidP="00625830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Objectifs d’apprentissage</w:t>
            </w:r>
          </w:p>
        </w:tc>
      </w:tr>
      <w:tr w:rsidR="00625830" w14:paraId="6F44B64C" w14:textId="77777777" w:rsidTr="00E51EB0">
        <w:trPr>
          <w:trHeight w:val="1681"/>
          <w:jc w:val="center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28922" w14:textId="77777777" w:rsidR="006D0DA0" w:rsidRDefault="006D0DA0" w:rsidP="006D0DA0">
            <w:pPr>
              <w:pStyle w:val="Default"/>
              <w:jc w:val="both"/>
              <w:rPr>
                <w:color w:val="auto"/>
              </w:rPr>
            </w:pPr>
          </w:p>
          <w:p w14:paraId="09A3A91C" w14:textId="77777777" w:rsidR="006D0DA0" w:rsidRDefault="006D0DA0" w:rsidP="002C7648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E2967">
              <w:rPr>
                <w:rFonts w:asciiTheme="minorHAnsi" w:hAnsiTheme="minorHAnsi" w:cs="Arial"/>
                <w:sz w:val="22"/>
                <w:szCs w:val="22"/>
              </w:rPr>
              <w:t xml:space="preserve">Comprendre le rôle des dotations factorielles et technologiques (avantages comparatifs) dans les échanges commerciaux et la spécialisation internationale. </w:t>
            </w:r>
          </w:p>
          <w:p w14:paraId="669B3CC9" w14:textId="77777777" w:rsidR="001E2967" w:rsidRDefault="001E2967" w:rsidP="001E2967">
            <w:pPr>
              <w:pStyle w:val="Default"/>
              <w:ind w:left="7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C77CBE6" w14:textId="77777777" w:rsidR="006D0DA0" w:rsidRDefault="006D0DA0" w:rsidP="002C7648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E2967">
              <w:rPr>
                <w:rFonts w:asciiTheme="minorHAnsi" w:hAnsiTheme="minorHAnsi" w:cs="Arial"/>
                <w:sz w:val="22"/>
                <w:szCs w:val="22"/>
              </w:rPr>
              <w:t xml:space="preserve">Comprendre le commerce entre pays comparables (différenciation des produits, qualité des produits, et fragmentation de la chaîne de valeur). </w:t>
            </w:r>
          </w:p>
          <w:p w14:paraId="4AD63170" w14:textId="77777777" w:rsidR="001E2967" w:rsidRDefault="001E2967" w:rsidP="001E2967">
            <w:pPr>
              <w:pStyle w:val="Default"/>
              <w:ind w:left="7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6336B55" w14:textId="77777777" w:rsidR="006D0DA0" w:rsidRDefault="006D0DA0" w:rsidP="002C7648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E2967">
              <w:rPr>
                <w:rFonts w:asciiTheme="minorHAnsi" w:hAnsiTheme="minorHAnsi" w:cs="Arial"/>
                <w:sz w:val="22"/>
                <w:szCs w:val="22"/>
              </w:rPr>
              <w:t xml:space="preserve">Comprendre que la productivité des firmes sous-tend la compétitivité d’un pays, c’est-à-dire son aptitude à exporter. </w:t>
            </w:r>
          </w:p>
          <w:p w14:paraId="4DA966F5" w14:textId="77777777" w:rsidR="001E2967" w:rsidRDefault="001E2967" w:rsidP="001E2967">
            <w:pPr>
              <w:pStyle w:val="Default"/>
              <w:ind w:left="7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6DF9EFD" w14:textId="77777777" w:rsidR="006D0DA0" w:rsidRDefault="006D0DA0" w:rsidP="002C7648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E2967">
              <w:rPr>
                <w:rFonts w:asciiTheme="minorHAnsi" w:hAnsiTheme="minorHAnsi" w:cs="Arial"/>
                <w:sz w:val="22"/>
                <w:szCs w:val="22"/>
              </w:rPr>
              <w:t xml:space="preserve">Comprendre l’internationalisation de la chaîne de valeur et savoir l’illustrer. </w:t>
            </w:r>
          </w:p>
          <w:p w14:paraId="7BE355E1" w14:textId="77777777" w:rsidR="001E2967" w:rsidRDefault="001E2967" w:rsidP="001E2967">
            <w:pPr>
              <w:pStyle w:val="Default"/>
              <w:ind w:left="7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B62903F" w14:textId="77777777" w:rsidR="00E51EB0" w:rsidRPr="007532F9" w:rsidRDefault="006D0DA0" w:rsidP="002C7648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E2967">
              <w:rPr>
                <w:rFonts w:asciiTheme="minorHAnsi" w:hAnsiTheme="minorHAnsi" w:cs="Arial"/>
                <w:sz w:val="22"/>
                <w:szCs w:val="22"/>
              </w:rPr>
              <w:t xml:space="preserve">Comprendre les effets induits par le commerce international : gains moyens en termes de baisse de prix, réduction des inégalités entre pays, accroissement des inégalités de revenus au sein de chaque pays ; comprendre les termes du débat entre libre-échange et protectionnisme. </w:t>
            </w:r>
          </w:p>
        </w:tc>
      </w:tr>
    </w:tbl>
    <w:p w14:paraId="3A1273A7" w14:textId="77777777" w:rsidR="00735B37" w:rsidRDefault="00735B37" w:rsidP="00EB653B">
      <w:pPr>
        <w:pStyle w:val="Standard"/>
        <w:spacing w:after="120"/>
        <w:jc w:val="both"/>
      </w:pPr>
    </w:p>
    <w:tbl>
      <w:tblPr>
        <w:tblW w:w="91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E437DC" w14:paraId="186C9B98" w14:textId="77777777" w:rsidTr="005F16D8">
        <w:trPr>
          <w:trHeight w:val="340"/>
          <w:jc w:val="center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B92D3" w14:textId="77777777" w:rsidR="00E437DC" w:rsidRDefault="00543400" w:rsidP="00543400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Vocabulaire</w:t>
            </w:r>
            <w:r w:rsidR="00E437DC">
              <w:rPr>
                <w:b/>
              </w:rPr>
              <w:t xml:space="preserve"> </w:t>
            </w:r>
            <w:r>
              <w:rPr>
                <w:b/>
              </w:rPr>
              <w:t>associé</w:t>
            </w:r>
          </w:p>
        </w:tc>
      </w:tr>
      <w:tr w:rsidR="00E437DC" w14:paraId="2DD93B0F" w14:textId="77777777" w:rsidTr="00E51EB0">
        <w:trPr>
          <w:trHeight w:val="1617"/>
          <w:jc w:val="center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9E246" w14:textId="77777777" w:rsidR="00E51EB0" w:rsidRDefault="00E51EB0" w:rsidP="00F955DE">
            <w:pPr>
              <w:pStyle w:val="Standard"/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</w:p>
          <w:p w14:paraId="3F8A58EB" w14:textId="77777777" w:rsidR="00E51EB0" w:rsidRPr="001E2967" w:rsidRDefault="006D0DA0" w:rsidP="002C7648">
            <w:pPr>
              <w:pStyle w:val="Standard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1E2967">
              <w:t>Dotation factorielle, avantage comparatif, spécialisation,</w:t>
            </w:r>
            <w:r w:rsidR="001E2967">
              <w:t xml:space="preserve"> gains à l’échange</w:t>
            </w:r>
          </w:p>
          <w:p w14:paraId="3981FFC5" w14:textId="77777777" w:rsidR="006D0DA0" w:rsidRPr="001E2967" w:rsidRDefault="006D0DA0" w:rsidP="002C7648">
            <w:pPr>
              <w:pStyle w:val="Standard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1E2967">
              <w:t>Commerce intra-branche, chaine de valeur</w:t>
            </w:r>
          </w:p>
          <w:p w14:paraId="4B3DFE95" w14:textId="77777777" w:rsidR="006D0DA0" w:rsidRPr="001E2967" w:rsidRDefault="006D0DA0" w:rsidP="002C7648">
            <w:pPr>
              <w:pStyle w:val="Standard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1E2967">
              <w:t>Productivité, compétitivité, compétitivité-prix, compétitivité hors-prix</w:t>
            </w:r>
          </w:p>
          <w:p w14:paraId="245C880D" w14:textId="77777777" w:rsidR="006D0DA0" w:rsidRPr="001E2967" w:rsidRDefault="006D0DA0" w:rsidP="002C7648">
            <w:pPr>
              <w:pStyle w:val="Standard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1E2967">
              <w:t>Internationalisation de la chaine de valeur, DIPP</w:t>
            </w:r>
            <w:r w:rsidR="001E2967" w:rsidRPr="001E2967">
              <w:t xml:space="preserve">, </w:t>
            </w:r>
            <w:r w:rsidR="001E2967">
              <w:t xml:space="preserve">FMN, </w:t>
            </w:r>
            <w:r w:rsidR="001E2967" w:rsidRPr="001E2967">
              <w:t>délocalisation, externalisation</w:t>
            </w:r>
          </w:p>
          <w:p w14:paraId="0CDC201C" w14:textId="77777777" w:rsidR="006D0DA0" w:rsidRDefault="001E2967" w:rsidP="002C7648">
            <w:pPr>
              <w:pStyle w:val="Standard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1E2967">
              <w:t>Libre-échange, protectionnisme, termes de l’échange</w:t>
            </w:r>
          </w:p>
          <w:p w14:paraId="73C88D4A" w14:textId="77777777" w:rsidR="007532F9" w:rsidRDefault="007532F9" w:rsidP="007532F9">
            <w:pPr>
              <w:pStyle w:val="Standard"/>
              <w:spacing w:after="0" w:line="240" w:lineRule="auto"/>
              <w:jc w:val="both"/>
              <w:rPr>
                <w:i/>
              </w:rPr>
            </w:pPr>
          </w:p>
          <w:p w14:paraId="6FE135C8" w14:textId="77777777" w:rsidR="00327964" w:rsidRPr="00D76ABF" w:rsidRDefault="007532F9" w:rsidP="006D0DA0">
            <w:pPr>
              <w:pStyle w:val="Standard"/>
              <w:spacing w:after="0" w:line="240" w:lineRule="auto"/>
              <w:jc w:val="both"/>
            </w:pPr>
            <w:r w:rsidRPr="007532F9">
              <w:rPr>
                <w:i/>
              </w:rPr>
              <w:t>Les termes en italique ont normalement été abordés en classe de Première</w:t>
            </w:r>
            <w:r>
              <w:t>.</w:t>
            </w:r>
          </w:p>
        </w:tc>
      </w:tr>
    </w:tbl>
    <w:p w14:paraId="01BB7C9B" w14:textId="77777777" w:rsidR="00E437DC" w:rsidRPr="00EB653B" w:rsidRDefault="00E437DC" w:rsidP="00EB653B">
      <w:pPr>
        <w:pStyle w:val="Standard"/>
        <w:spacing w:after="120"/>
        <w:jc w:val="both"/>
      </w:pPr>
    </w:p>
    <w:tbl>
      <w:tblPr>
        <w:tblW w:w="91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5F16D8" w14:paraId="13FEAA0A" w14:textId="77777777" w:rsidTr="005F16D8">
        <w:trPr>
          <w:trHeight w:val="340"/>
          <w:jc w:val="center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7E4BC" w14:textId="77777777" w:rsidR="005F16D8" w:rsidRDefault="005F16D8" w:rsidP="00ED7387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Savoir-faire</w:t>
            </w:r>
            <w:r w:rsidR="000D298E">
              <w:rPr>
                <w:b/>
              </w:rPr>
              <w:t xml:space="preserve"> </w:t>
            </w:r>
            <w:r w:rsidR="007532F9">
              <w:rPr>
                <w:b/>
              </w:rPr>
              <w:t>mobilisable</w:t>
            </w:r>
            <w:r w:rsidR="000D298E">
              <w:rPr>
                <w:b/>
              </w:rPr>
              <w:t>s</w:t>
            </w:r>
          </w:p>
        </w:tc>
      </w:tr>
      <w:tr w:rsidR="005F16D8" w14:paraId="65885583" w14:textId="77777777" w:rsidTr="00425307">
        <w:trPr>
          <w:trHeight w:val="1393"/>
          <w:jc w:val="center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DEC6B" w14:textId="77777777" w:rsidR="005F16D8" w:rsidRDefault="005F16D8" w:rsidP="00543400">
            <w:pPr>
              <w:pStyle w:val="Standard"/>
              <w:spacing w:after="0" w:line="240" w:lineRule="auto"/>
              <w:ind w:left="720"/>
              <w:jc w:val="both"/>
            </w:pPr>
          </w:p>
          <w:p w14:paraId="15F393D9" w14:textId="77777777" w:rsidR="001E2967" w:rsidRPr="001E2967" w:rsidRDefault="001E2967" w:rsidP="001E2967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="Arial"/>
                <w:color w:val="000000"/>
                <w:kern w:val="0"/>
              </w:rPr>
            </w:pPr>
            <w:r w:rsidRPr="001E2967">
              <w:rPr>
                <w:rFonts w:asciiTheme="minorHAnsi" w:hAnsiTheme="minorHAnsi" w:cs="Arial"/>
                <w:b/>
                <w:bCs/>
                <w:color w:val="000000"/>
                <w:kern w:val="0"/>
              </w:rPr>
              <w:t xml:space="preserve">Calcul, lecture, interprétation </w:t>
            </w:r>
          </w:p>
          <w:p w14:paraId="3C7BB08B" w14:textId="77777777" w:rsidR="001E2967" w:rsidRPr="007532F9" w:rsidRDefault="001E2967" w:rsidP="002C7648">
            <w:pPr>
              <w:pStyle w:val="Paragraphedeliste"/>
              <w:numPr>
                <w:ilvl w:val="0"/>
                <w:numId w:val="7"/>
              </w:numPr>
              <w:suppressAutoHyphens w:val="0"/>
              <w:autoSpaceDE w:val="0"/>
              <w:adjustRightInd w:val="0"/>
              <w:spacing w:after="45" w:line="240" w:lineRule="auto"/>
              <w:textAlignment w:val="auto"/>
              <w:rPr>
                <w:rFonts w:asciiTheme="minorHAnsi" w:hAnsiTheme="minorHAnsi" w:cs="Arial"/>
                <w:color w:val="000000"/>
                <w:kern w:val="0"/>
              </w:rPr>
            </w:pPr>
            <w:r w:rsidRPr="007532F9">
              <w:rPr>
                <w:rFonts w:asciiTheme="minorHAnsi" w:hAnsiTheme="minorHAnsi" w:cs="Arial"/>
                <w:color w:val="000000"/>
                <w:kern w:val="0"/>
              </w:rPr>
              <w:t xml:space="preserve">Proportion, pourcentage de répartition </w:t>
            </w:r>
          </w:p>
          <w:p w14:paraId="70308DA0" w14:textId="77777777" w:rsidR="001E2967" w:rsidRPr="007532F9" w:rsidRDefault="001E2967" w:rsidP="002C7648">
            <w:pPr>
              <w:pStyle w:val="Paragraphedeliste"/>
              <w:numPr>
                <w:ilvl w:val="0"/>
                <w:numId w:val="7"/>
              </w:numPr>
              <w:suppressAutoHyphens w:val="0"/>
              <w:autoSpaceDE w:val="0"/>
              <w:adjustRightInd w:val="0"/>
              <w:spacing w:after="45" w:line="240" w:lineRule="auto"/>
              <w:textAlignment w:val="auto"/>
              <w:rPr>
                <w:rFonts w:asciiTheme="minorHAnsi" w:hAnsiTheme="minorHAnsi" w:cs="Arial"/>
                <w:color w:val="000000"/>
                <w:kern w:val="0"/>
              </w:rPr>
            </w:pPr>
            <w:r w:rsidRPr="007532F9">
              <w:rPr>
                <w:rFonts w:asciiTheme="minorHAnsi" w:hAnsiTheme="minorHAnsi" w:cs="Arial"/>
                <w:color w:val="000000"/>
                <w:kern w:val="0"/>
              </w:rPr>
              <w:t xml:space="preserve">Taux de variation, taux de variation cumulé, coefficient multiplicateur, indice simple. </w:t>
            </w:r>
          </w:p>
          <w:p w14:paraId="11B617C2" w14:textId="77777777" w:rsidR="001E2967" w:rsidRPr="001E2967" w:rsidRDefault="001E2967" w:rsidP="001E2967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="Arial"/>
                <w:color w:val="000000"/>
                <w:kern w:val="0"/>
              </w:rPr>
            </w:pPr>
            <w:r w:rsidRPr="001E2967">
              <w:rPr>
                <w:rFonts w:asciiTheme="minorHAnsi" w:hAnsiTheme="minorHAnsi" w:cs="Arial"/>
                <w:b/>
                <w:bCs/>
                <w:color w:val="000000"/>
                <w:kern w:val="0"/>
              </w:rPr>
              <w:t xml:space="preserve">Lecture et interprétation </w:t>
            </w:r>
          </w:p>
          <w:p w14:paraId="11BA1EDC" w14:textId="77777777" w:rsidR="001E2967" w:rsidRPr="007532F9" w:rsidRDefault="007532F9" w:rsidP="002C7648">
            <w:pPr>
              <w:pStyle w:val="Paragraphedeliste"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39" w:line="240" w:lineRule="auto"/>
              <w:textAlignment w:val="auto"/>
              <w:rPr>
                <w:rFonts w:asciiTheme="minorHAnsi" w:hAnsiTheme="minorHAnsi" w:cs="Arial"/>
                <w:color w:val="000000"/>
                <w:kern w:val="0"/>
              </w:rPr>
            </w:pPr>
            <w:r w:rsidRPr="007532F9">
              <w:rPr>
                <w:rFonts w:asciiTheme="minorHAnsi" w:hAnsiTheme="minorHAnsi" w:cs="Arial"/>
                <w:color w:val="000000"/>
                <w:kern w:val="0"/>
              </w:rPr>
              <w:t>Médiane, écart et rapport inter-quantile, c</w:t>
            </w:r>
            <w:r w:rsidR="001E2967" w:rsidRPr="007532F9">
              <w:rPr>
                <w:rFonts w:asciiTheme="minorHAnsi" w:hAnsiTheme="minorHAnsi" w:cs="Arial"/>
                <w:color w:val="000000"/>
                <w:kern w:val="0"/>
              </w:rPr>
              <w:t xml:space="preserve">oefficient de Gini. </w:t>
            </w:r>
          </w:p>
          <w:p w14:paraId="2C3E85EF" w14:textId="77777777" w:rsidR="001E2967" w:rsidRPr="007532F9" w:rsidRDefault="001E2967" w:rsidP="002C7648">
            <w:pPr>
              <w:pStyle w:val="Paragraphedeliste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39" w:line="240" w:lineRule="auto"/>
              <w:textAlignment w:val="auto"/>
              <w:rPr>
                <w:rFonts w:asciiTheme="minorHAnsi" w:hAnsiTheme="minorHAnsi" w:cs="Arial"/>
                <w:color w:val="000000"/>
                <w:kern w:val="0"/>
              </w:rPr>
            </w:pPr>
            <w:r w:rsidRPr="007532F9">
              <w:rPr>
                <w:rFonts w:asciiTheme="minorHAnsi" w:hAnsiTheme="minorHAnsi" w:cs="Arial"/>
                <w:color w:val="000000"/>
                <w:kern w:val="0"/>
              </w:rPr>
              <w:t xml:space="preserve">Corrélation et causalité. </w:t>
            </w:r>
          </w:p>
          <w:p w14:paraId="75A4FB83" w14:textId="77777777" w:rsidR="001E2967" w:rsidRPr="007532F9" w:rsidRDefault="001E2967" w:rsidP="002C7648">
            <w:pPr>
              <w:pStyle w:val="Paragraphedeliste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39" w:line="240" w:lineRule="auto"/>
              <w:textAlignment w:val="auto"/>
              <w:rPr>
                <w:rFonts w:asciiTheme="minorHAnsi" w:hAnsiTheme="minorHAnsi" w:cs="Arial"/>
                <w:color w:val="000000"/>
                <w:kern w:val="0"/>
              </w:rPr>
            </w:pPr>
            <w:r w:rsidRPr="007532F9">
              <w:rPr>
                <w:rFonts w:asciiTheme="minorHAnsi" w:hAnsiTheme="minorHAnsi" w:cs="Arial"/>
                <w:color w:val="000000"/>
                <w:kern w:val="0"/>
              </w:rPr>
              <w:t xml:space="preserve">Taux de variation moyen. </w:t>
            </w:r>
          </w:p>
          <w:p w14:paraId="5551BAB0" w14:textId="77777777" w:rsidR="007532F9" w:rsidRPr="007532F9" w:rsidRDefault="001E2967" w:rsidP="002C7648">
            <w:pPr>
              <w:pStyle w:val="Paragraphedeliste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39" w:line="240" w:lineRule="auto"/>
              <w:textAlignment w:val="auto"/>
              <w:rPr>
                <w:rFonts w:asciiTheme="minorHAnsi" w:hAnsiTheme="minorHAnsi" w:cs="Arial"/>
                <w:color w:val="000000"/>
                <w:kern w:val="0"/>
              </w:rPr>
            </w:pPr>
            <w:r w:rsidRPr="007532F9">
              <w:rPr>
                <w:rFonts w:asciiTheme="minorHAnsi" w:hAnsiTheme="minorHAnsi" w:cs="Arial"/>
                <w:color w:val="000000"/>
                <w:kern w:val="0"/>
              </w:rPr>
              <w:t xml:space="preserve">Tableau à double-entrée. </w:t>
            </w:r>
          </w:p>
          <w:p w14:paraId="3B73D392" w14:textId="77777777" w:rsidR="00E51EB0" w:rsidRPr="007532F9" w:rsidRDefault="001E2967" w:rsidP="002C7648">
            <w:pPr>
              <w:pStyle w:val="Paragraphedeliste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39" w:line="240" w:lineRule="auto"/>
              <w:textAlignment w:val="auto"/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</w:pPr>
            <w:r w:rsidRPr="007532F9">
              <w:rPr>
                <w:rFonts w:asciiTheme="minorHAnsi" w:hAnsiTheme="minorHAnsi" w:cs="Arial"/>
                <w:color w:val="000000"/>
                <w:kern w:val="0"/>
              </w:rPr>
              <w:t>Représentations graphiques : diagrammes de répartition, représentation de séries chronologiques, courbe de Lorenz.</w:t>
            </w:r>
            <w:r w:rsidRPr="007532F9"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</w:tr>
    </w:tbl>
    <w:p w14:paraId="322FF65A" w14:textId="77777777" w:rsidR="00FE6B7E" w:rsidRDefault="00FE6B7E" w:rsidP="00FE6B7E"/>
    <w:tbl>
      <w:tblPr>
        <w:tblStyle w:val="Grilledutableau"/>
        <w:tblW w:w="9493" w:type="dxa"/>
        <w:jc w:val="center"/>
        <w:tblLook w:val="04A0" w:firstRow="1" w:lastRow="0" w:firstColumn="1" w:lastColumn="0" w:noHBand="0" w:noVBand="1"/>
      </w:tblPr>
      <w:tblGrid>
        <w:gridCol w:w="5558"/>
        <w:gridCol w:w="3935"/>
      </w:tblGrid>
      <w:tr w:rsidR="006E73A1" w14:paraId="407C489E" w14:textId="77777777" w:rsidTr="00404322">
        <w:trPr>
          <w:jc w:val="center"/>
        </w:trPr>
        <w:tc>
          <w:tcPr>
            <w:tcW w:w="5558" w:type="dxa"/>
            <w:shd w:val="clear" w:color="auto" w:fill="D9D9D9" w:themeFill="background1" w:themeFillShade="D9"/>
            <w:vAlign w:val="center"/>
          </w:tcPr>
          <w:p w14:paraId="2AFB83A7" w14:textId="77777777" w:rsidR="006E73A1" w:rsidRPr="00E51EB0" w:rsidRDefault="006E73A1" w:rsidP="00404322">
            <w:pPr>
              <w:pStyle w:val="Standard"/>
              <w:spacing w:after="120"/>
              <w:jc w:val="center"/>
              <w:rPr>
                <w:b/>
              </w:rPr>
            </w:pPr>
            <w:r w:rsidRPr="00E51EB0">
              <w:rPr>
                <w:b/>
              </w:rPr>
              <w:t>Plan proposé</w:t>
            </w:r>
          </w:p>
        </w:tc>
        <w:tc>
          <w:tcPr>
            <w:tcW w:w="3935" w:type="dxa"/>
            <w:shd w:val="clear" w:color="auto" w:fill="D9D9D9" w:themeFill="background1" w:themeFillShade="D9"/>
            <w:vAlign w:val="center"/>
          </w:tcPr>
          <w:p w14:paraId="0DF6648E" w14:textId="77777777" w:rsidR="006E73A1" w:rsidRPr="00E51EB0" w:rsidRDefault="006E73A1" w:rsidP="00404322">
            <w:pPr>
              <w:pStyle w:val="Standard"/>
              <w:spacing w:after="120"/>
              <w:jc w:val="center"/>
              <w:rPr>
                <w:b/>
              </w:rPr>
            </w:pPr>
            <w:r w:rsidRPr="00E51EB0">
              <w:rPr>
                <w:b/>
              </w:rPr>
              <w:t>Ressources possibles</w:t>
            </w:r>
          </w:p>
        </w:tc>
      </w:tr>
      <w:tr w:rsidR="006E73A1" w:rsidRPr="00D54DEC" w14:paraId="02A6F46A" w14:textId="77777777" w:rsidTr="006E73A1">
        <w:trPr>
          <w:trHeight w:val="13261"/>
          <w:jc w:val="center"/>
        </w:trPr>
        <w:tc>
          <w:tcPr>
            <w:tcW w:w="5558" w:type="dxa"/>
          </w:tcPr>
          <w:p w14:paraId="7AFAB59A" w14:textId="77777777" w:rsidR="006E73A1" w:rsidRPr="00607529" w:rsidRDefault="006E73A1" w:rsidP="00404322">
            <w:pPr>
              <w:pStyle w:val="Standard"/>
              <w:jc w:val="both"/>
            </w:pPr>
          </w:p>
          <w:p w14:paraId="7F15DDD6" w14:textId="77777777" w:rsidR="006E73A1" w:rsidRPr="00607529" w:rsidRDefault="006E73A1" w:rsidP="00404322">
            <w:pPr>
              <w:pStyle w:val="Standard"/>
              <w:jc w:val="both"/>
            </w:pPr>
            <w:r w:rsidRPr="00607529">
              <w:t>Introduction</w:t>
            </w:r>
          </w:p>
          <w:p w14:paraId="04EC558E" w14:textId="77777777" w:rsidR="006E73A1" w:rsidRPr="00607529" w:rsidRDefault="006E73A1" w:rsidP="00404322">
            <w:pPr>
              <w:pStyle w:val="Standard"/>
              <w:jc w:val="both"/>
            </w:pPr>
          </w:p>
          <w:p w14:paraId="799AD0F8" w14:textId="77777777" w:rsidR="006E73A1" w:rsidRPr="00607529" w:rsidRDefault="006E73A1" w:rsidP="00404322">
            <w:pPr>
              <w:pStyle w:val="Standard"/>
              <w:jc w:val="both"/>
            </w:pPr>
          </w:p>
          <w:p w14:paraId="434FB6A0" w14:textId="77777777" w:rsidR="006E73A1" w:rsidRDefault="006E73A1" w:rsidP="006E73A1">
            <w:pPr>
              <w:pStyle w:val="Standard"/>
              <w:widowControl w:val="0"/>
              <w:numPr>
                <w:ilvl w:val="0"/>
                <w:numId w:val="10"/>
              </w:numPr>
              <w:jc w:val="both"/>
              <w:rPr>
                <w:b/>
              </w:rPr>
            </w:pPr>
            <w:r w:rsidRPr="00607529">
              <w:rPr>
                <w:b/>
              </w:rPr>
              <w:t>Quels sont les fondements du commerce international ?</w:t>
            </w:r>
          </w:p>
          <w:p w14:paraId="641DEDC4" w14:textId="77777777" w:rsidR="006E73A1" w:rsidRPr="00607529" w:rsidRDefault="006E73A1" w:rsidP="00404322">
            <w:pPr>
              <w:pStyle w:val="Standard"/>
              <w:ind w:left="720"/>
              <w:jc w:val="both"/>
              <w:rPr>
                <w:b/>
              </w:rPr>
            </w:pPr>
          </w:p>
          <w:p w14:paraId="6B3769A4" w14:textId="77777777" w:rsidR="006E73A1" w:rsidRDefault="006E73A1" w:rsidP="006E73A1">
            <w:pPr>
              <w:pStyle w:val="Standard"/>
              <w:widowControl w:val="0"/>
              <w:numPr>
                <w:ilvl w:val="0"/>
                <w:numId w:val="11"/>
              </w:numPr>
              <w:ind w:left="709" w:hanging="535"/>
              <w:jc w:val="both"/>
            </w:pPr>
            <w:r w:rsidRPr="00607529">
              <w:t>Les dotations factorielles et technologiques expliquent les échanges commerciaux et la spécialisation internationale.</w:t>
            </w:r>
          </w:p>
          <w:p w14:paraId="47DCB8EE" w14:textId="77777777" w:rsidR="006E73A1" w:rsidRDefault="006E73A1" w:rsidP="00404322">
            <w:pPr>
              <w:pStyle w:val="Standard"/>
              <w:ind w:left="709"/>
              <w:jc w:val="both"/>
            </w:pPr>
          </w:p>
          <w:p w14:paraId="79AF6224" w14:textId="77777777" w:rsidR="006E73A1" w:rsidRDefault="006E73A1" w:rsidP="00404322">
            <w:pPr>
              <w:pStyle w:val="Standard"/>
              <w:ind w:left="709"/>
              <w:jc w:val="both"/>
            </w:pPr>
          </w:p>
          <w:p w14:paraId="5854FD8E" w14:textId="77777777" w:rsidR="006E73A1" w:rsidRDefault="006E73A1" w:rsidP="00404322">
            <w:pPr>
              <w:pStyle w:val="Standard"/>
              <w:ind w:left="709"/>
              <w:jc w:val="both"/>
            </w:pPr>
          </w:p>
          <w:p w14:paraId="4F9021CD" w14:textId="77777777" w:rsidR="006E73A1" w:rsidRDefault="006E73A1" w:rsidP="00404322">
            <w:pPr>
              <w:pStyle w:val="Standard"/>
              <w:jc w:val="both"/>
            </w:pPr>
          </w:p>
          <w:p w14:paraId="676DA0EB" w14:textId="77777777" w:rsidR="006E73A1" w:rsidRPr="00607529" w:rsidRDefault="006E73A1" w:rsidP="00404322">
            <w:pPr>
              <w:pStyle w:val="Standard"/>
              <w:ind w:left="709"/>
              <w:jc w:val="both"/>
            </w:pPr>
          </w:p>
          <w:p w14:paraId="73C34357" w14:textId="77777777" w:rsidR="006E73A1" w:rsidRPr="00607529" w:rsidRDefault="006E73A1" w:rsidP="006E73A1">
            <w:pPr>
              <w:pStyle w:val="Standard"/>
              <w:widowControl w:val="0"/>
              <w:numPr>
                <w:ilvl w:val="0"/>
                <w:numId w:val="11"/>
              </w:numPr>
              <w:ind w:left="709" w:hanging="535"/>
              <w:jc w:val="both"/>
            </w:pPr>
            <w:r w:rsidRPr="00607529">
              <w:t>Le développement des échanges intra branches expliquent le commerce entre pays comparables.</w:t>
            </w:r>
          </w:p>
          <w:p w14:paraId="24FB56FF" w14:textId="77777777" w:rsidR="006E73A1" w:rsidRDefault="006E73A1" w:rsidP="00404322">
            <w:pPr>
              <w:pStyle w:val="Standard"/>
              <w:ind w:left="709"/>
              <w:jc w:val="both"/>
            </w:pPr>
          </w:p>
          <w:p w14:paraId="594527D0" w14:textId="77777777" w:rsidR="006E73A1" w:rsidRDefault="006E73A1" w:rsidP="00404322">
            <w:pPr>
              <w:pStyle w:val="Standard"/>
              <w:ind w:left="709"/>
              <w:jc w:val="both"/>
            </w:pPr>
          </w:p>
          <w:p w14:paraId="4D1532B9" w14:textId="77777777" w:rsidR="006E73A1" w:rsidRPr="00607529" w:rsidRDefault="006E73A1" w:rsidP="00404322">
            <w:pPr>
              <w:pStyle w:val="Standard"/>
              <w:jc w:val="both"/>
            </w:pPr>
          </w:p>
          <w:p w14:paraId="4147CD15" w14:textId="77777777" w:rsidR="006E73A1" w:rsidRDefault="006E73A1" w:rsidP="006E73A1">
            <w:pPr>
              <w:pStyle w:val="Standard"/>
              <w:widowControl w:val="0"/>
              <w:numPr>
                <w:ilvl w:val="0"/>
                <w:numId w:val="10"/>
              </w:numPr>
              <w:jc w:val="both"/>
              <w:rPr>
                <w:b/>
              </w:rPr>
            </w:pPr>
            <w:r w:rsidRPr="00607529">
              <w:rPr>
                <w:b/>
              </w:rPr>
              <w:t>Comment les FMN organisent-elles leur production à l’échelle mondiale ?</w:t>
            </w:r>
          </w:p>
          <w:p w14:paraId="7A936B5A" w14:textId="77777777" w:rsidR="006E73A1" w:rsidRPr="00607529" w:rsidRDefault="006E73A1" w:rsidP="00404322">
            <w:pPr>
              <w:pStyle w:val="Standard"/>
              <w:ind w:left="720"/>
              <w:jc w:val="both"/>
              <w:rPr>
                <w:b/>
              </w:rPr>
            </w:pPr>
          </w:p>
          <w:p w14:paraId="048A5BE7" w14:textId="77777777" w:rsidR="006E73A1" w:rsidRDefault="006E73A1" w:rsidP="006E73A1">
            <w:pPr>
              <w:pStyle w:val="Standard"/>
              <w:widowControl w:val="0"/>
              <w:numPr>
                <w:ilvl w:val="0"/>
                <w:numId w:val="12"/>
              </w:numPr>
              <w:ind w:left="741" w:hanging="567"/>
              <w:jc w:val="both"/>
            </w:pPr>
            <w:r w:rsidRPr="00607529">
              <w:t>Une recherche de productivité des FMN pour augmenter leur compétitivité…</w:t>
            </w:r>
          </w:p>
          <w:p w14:paraId="4AF4584D" w14:textId="77777777" w:rsidR="006E73A1" w:rsidRDefault="006E73A1" w:rsidP="00404322">
            <w:pPr>
              <w:pStyle w:val="Standard"/>
              <w:ind w:left="993"/>
              <w:jc w:val="both"/>
            </w:pPr>
          </w:p>
          <w:p w14:paraId="1AEC6255" w14:textId="77777777" w:rsidR="006E73A1" w:rsidRPr="00607529" w:rsidRDefault="006E73A1" w:rsidP="00404322">
            <w:pPr>
              <w:pStyle w:val="Standard"/>
              <w:ind w:left="993"/>
              <w:jc w:val="both"/>
            </w:pPr>
          </w:p>
          <w:p w14:paraId="798520FB" w14:textId="77777777" w:rsidR="006E73A1" w:rsidRPr="00607529" w:rsidRDefault="006E73A1" w:rsidP="006E73A1">
            <w:pPr>
              <w:pStyle w:val="Standard"/>
              <w:widowControl w:val="0"/>
              <w:numPr>
                <w:ilvl w:val="0"/>
                <w:numId w:val="12"/>
              </w:numPr>
              <w:ind w:left="741" w:hanging="567"/>
              <w:jc w:val="both"/>
            </w:pPr>
            <w:r w:rsidRPr="00607529">
              <w:t>… les conduit à l’internationalisation de leur chaine de valeur</w:t>
            </w:r>
          </w:p>
          <w:p w14:paraId="034F2FAE" w14:textId="77777777" w:rsidR="006E73A1" w:rsidRDefault="006E73A1" w:rsidP="00404322">
            <w:pPr>
              <w:pStyle w:val="Standard"/>
              <w:ind w:left="993"/>
              <w:jc w:val="both"/>
            </w:pPr>
          </w:p>
          <w:p w14:paraId="0FE4C84E" w14:textId="77777777" w:rsidR="006E73A1" w:rsidRPr="00607529" w:rsidRDefault="006E73A1" w:rsidP="00404322">
            <w:pPr>
              <w:pStyle w:val="Standard"/>
              <w:ind w:left="993"/>
              <w:jc w:val="both"/>
            </w:pPr>
          </w:p>
          <w:p w14:paraId="56E5249D" w14:textId="77777777" w:rsidR="006E73A1" w:rsidRDefault="006E73A1" w:rsidP="006E73A1">
            <w:pPr>
              <w:pStyle w:val="Standard"/>
              <w:widowControl w:val="0"/>
              <w:numPr>
                <w:ilvl w:val="0"/>
                <w:numId w:val="10"/>
              </w:numPr>
              <w:jc w:val="both"/>
              <w:rPr>
                <w:b/>
              </w:rPr>
            </w:pPr>
            <w:r w:rsidRPr="00607529">
              <w:rPr>
                <w:b/>
              </w:rPr>
              <w:t>Quels sont les effets du commerce international sur les pays ?</w:t>
            </w:r>
          </w:p>
          <w:p w14:paraId="2FBA886F" w14:textId="77777777" w:rsidR="006E73A1" w:rsidRPr="00607529" w:rsidRDefault="006E73A1" w:rsidP="00404322">
            <w:pPr>
              <w:pStyle w:val="Standard"/>
              <w:ind w:left="720"/>
              <w:jc w:val="both"/>
              <w:rPr>
                <w:b/>
              </w:rPr>
            </w:pPr>
          </w:p>
          <w:p w14:paraId="2210C54C" w14:textId="77777777" w:rsidR="006E73A1" w:rsidRDefault="006E73A1" w:rsidP="006E73A1">
            <w:pPr>
              <w:pStyle w:val="Standard"/>
              <w:widowControl w:val="0"/>
              <w:numPr>
                <w:ilvl w:val="0"/>
                <w:numId w:val="13"/>
              </w:numPr>
              <w:ind w:left="741" w:hanging="567"/>
              <w:jc w:val="both"/>
            </w:pPr>
            <w:r w:rsidRPr="00607529">
              <w:t>Le libre-échange présente des avantages…</w:t>
            </w:r>
          </w:p>
          <w:p w14:paraId="786DA635" w14:textId="77777777" w:rsidR="006E73A1" w:rsidRDefault="006E73A1" w:rsidP="00404322">
            <w:pPr>
              <w:pStyle w:val="Standard"/>
              <w:ind w:left="741"/>
              <w:jc w:val="both"/>
            </w:pPr>
          </w:p>
          <w:p w14:paraId="218E48E6" w14:textId="77777777" w:rsidR="006E73A1" w:rsidRDefault="006E73A1" w:rsidP="00404322">
            <w:pPr>
              <w:pStyle w:val="Standard"/>
              <w:ind w:left="741"/>
              <w:jc w:val="both"/>
            </w:pPr>
          </w:p>
          <w:p w14:paraId="6A8F6CF4" w14:textId="77777777" w:rsidR="006E73A1" w:rsidRDefault="006E73A1" w:rsidP="00404322">
            <w:pPr>
              <w:pStyle w:val="Standard"/>
              <w:ind w:left="741"/>
              <w:jc w:val="both"/>
            </w:pPr>
          </w:p>
          <w:p w14:paraId="1B53BED5" w14:textId="77777777" w:rsidR="006E73A1" w:rsidRPr="00607529" w:rsidRDefault="006E73A1" w:rsidP="00404322">
            <w:pPr>
              <w:pStyle w:val="Standard"/>
              <w:ind w:left="741"/>
              <w:jc w:val="both"/>
            </w:pPr>
          </w:p>
          <w:p w14:paraId="76CCC452" w14:textId="77777777" w:rsidR="006E73A1" w:rsidRDefault="006E73A1" w:rsidP="006E73A1">
            <w:pPr>
              <w:pStyle w:val="Standard"/>
              <w:widowControl w:val="0"/>
              <w:numPr>
                <w:ilvl w:val="0"/>
                <w:numId w:val="13"/>
              </w:numPr>
              <w:ind w:left="741" w:hanging="567"/>
              <w:jc w:val="both"/>
            </w:pPr>
            <w:r w:rsidRPr="00607529">
              <w:t>… mais aussi des inconvénients…</w:t>
            </w:r>
          </w:p>
          <w:p w14:paraId="289480EA" w14:textId="77777777" w:rsidR="006E73A1" w:rsidRDefault="006E73A1" w:rsidP="00404322">
            <w:pPr>
              <w:pStyle w:val="Standard"/>
              <w:ind w:left="741"/>
              <w:jc w:val="both"/>
            </w:pPr>
          </w:p>
          <w:p w14:paraId="6422660D" w14:textId="77777777" w:rsidR="006E73A1" w:rsidRDefault="006E73A1" w:rsidP="00404322">
            <w:pPr>
              <w:pStyle w:val="Standard"/>
              <w:ind w:left="741"/>
              <w:jc w:val="both"/>
            </w:pPr>
          </w:p>
          <w:p w14:paraId="16B1E0C9" w14:textId="77777777" w:rsidR="006E73A1" w:rsidRDefault="006E73A1" w:rsidP="00404322">
            <w:pPr>
              <w:pStyle w:val="Standard"/>
              <w:ind w:left="741"/>
              <w:jc w:val="both"/>
            </w:pPr>
          </w:p>
          <w:p w14:paraId="41092D40" w14:textId="77777777" w:rsidR="006E73A1" w:rsidRPr="00607529" w:rsidRDefault="006E73A1" w:rsidP="00404322">
            <w:pPr>
              <w:pStyle w:val="Standard"/>
              <w:ind w:left="741"/>
              <w:jc w:val="both"/>
            </w:pPr>
          </w:p>
          <w:p w14:paraId="1819CCDD" w14:textId="77777777" w:rsidR="006E73A1" w:rsidRPr="00607529" w:rsidRDefault="006E73A1" w:rsidP="006E73A1">
            <w:pPr>
              <w:pStyle w:val="Standard"/>
              <w:widowControl w:val="0"/>
              <w:numPr>
                <w:ilvl w:val="0"/>
                <w:numId w:val="13"/>
              </w:numPr>
              <w:ind w:left="741" w:hanging="567"/>
              <w:jc w:val="both"/>
            </w:pPr>
            <w:r w:rsidRPr="00607529">
              <w:t xml:space="preserve">… ce </w:t>
            </w:r>
            <w:proofErr w:type="gramStart"/>
            <w:r w:rsidRPr="00607529">
              <w:t>qui  peut</w:t>
            </w:r>
            <w:proofErr w:type="gramEnd"/>
            <w:r w:rsidRPr="00607529">
              <w:t xml:space="preserve"> justifier le recours au protectionnisme</w:t>
            </w:r>
          </w:p>
          <w:p w14:paraId="30D5013E" w14:textId="77777777" w:rsidR="006E73A1" w:rsidRPr="00607529" w:rsidRDefault="006E73A1" w:rsidP="00404322">
            <w:pPr>
              <w:pStyle w:val="Standard"/>
              <w:jc w:val="both"/>
            </w:pPr>
          </w:p>
          <w:p w14:paraId="769D81E2" w14:textId="77777777" w:rsidR="006E73A1" w:rsidRPr="00607529" w:rsidRDefault="006E73A1" w:rsidP="00404322">
            <w:pPr>
              <w:pStyle w:val="Standard"/>
              <w:jc w:val="both"/>
            </w:pPr>
          </w:p>
        </w:tc>
        <w:tc>
          <w:tcPr>
            <w:tcW w:w="3935" w:type="dxa"/>
          </w:tcPr>
          <w:p w14:paraId="138CBD8E" w14:textId="77777777" w:rsidR="006E73A1" w:rsidRPr="00607529" w:rsidRDefault="006E73A1" w:rsidP="00404322">
            <w:pPr>
              <w:pStyle w:val="Standard"/>
              <w:jc w:val="both"/>
            </w:pPr>
          </w:p>
          <w:p w14:paraId="1950AD35" w14:textId="77777777" w:rsidR="006E73A1" w:rsidRPr="006E73A1" w:rsidRDefault="006E73A1" w:rsidP="00404322">
            <w:pPr>
              <w:pStyle w:val="Standard"/>
              <w:jc w:val="both"/>
            </w:pPr>
            <w:proofErr w:type="gramStart"/>
            <w:r w:rsidRPr="006E73A1">
              <w:t>doc</w:t>
            </w:r>
            <w:proofErr w:type="gramEnd"/>
            <w:r w:rsidRPr="006E73A1">
              <w:t xml:space="preserve"> 2 p56 (Belin), doc 4 p57 (Belin), doc 1 p41 (Magnard)</w:t>
            </w:r>
          </w:p>
          <w:p w14:paraId="47117BB5" w14:textId="77777777" w:rsidR="006E73A1" w:rsidRPr="006E73A1" w:rsidRDefault="006E73A1" w:rsidP="00404322">
            <w:pPr>
              <w:pStyle w:val="Standard"/>
              <w:jc w:val="both"/>
            </w:pPr>
          </w:p>
          <w:p w14:paraId="04C3A41A" w14:textId="77777777" w:rsidR="006E73A1" w:rsidRPr="006E73A1" w:rsidRDefault="006E73A1" w:rsidP="00404322">
            <w:pPr>
              <w:pStyle w:val="Standard"/>
              <w:jc w:val="both"/>
            </w:pPr>
          </w:p>
          <w:p w14:paraId="607B28A6" w14:textId="77777777" w:rsidR="006E73A1" w:rsidRPr="006E73A1" w:rsidRDefault="006E73A1" w:rsidP="00404322">
            <w:pPr>
              <w:pStyle w:val="Standard"/>
              <w:jc w:val="both"/>
            </w:pPr>
            <w:r w:rsidRPr="006E73A1">
              <w:t>doc 1 p46 (Hachette), doc 2 p46 (Hachette), doc 2 p58 (Belin), doc 1 p42 (Magnard), doc 3 p47 (Hachette), doc 4 p47 (Hachette), doc 3 p59 (Belin), doc 2 p42 (Magnard), doc 1 p58 (Belin), doc 2 p42 (Magnard), doc 3 et doc 4 p43 (Magnard), doc 3 et doc 4 p47 (Hachette)</w:t>
            </w:r>
          </w:p>
          <w:p w14:paraId="6FD352C6" w14:textId="77777777" w:rsidR="006E73A1" w:rsidRPr="006E73A1" w:rsidRDefault="006E73A1" w:rsidP="00404322">
            <w:pPr>
              <w:pStyle w:val="Standard"/>
              <w:jc w:val="both"/>
            </w:pPr>
          </w:p>
          <w:p w14:paraId="7F1AD421" w14:textId="77777777" w:rsidR="006E73A1" w:rsidRDefault="006E73A1" w:rsidP="00404322">
            <w:pPr>
              <w:pStyle w:val="Standard"/>
              <w:jc w:val="both"/>
            </w:pPr>
          </w:p>
          <w:p w14:paraId="191B7A68" w14:textId="5FD164F4" w:rsidR="006E73A1" w:rsidRPr="006E73A1" w:rsidRDefault="006E73A1" w:rsidP="00404322">
            <w:pPr>
              <w:pStyle w:val="Standard"/>
              <w:jc w:val="both"/>
            </w:pPr>
            <w:proofErr w:type="gramStart"/>
            <w:r w:rsidRPr="006E73A1">
              <w:t>doc</w:t>
            </w:r>
            <w:proofErr w:type="gramEnd"/>
            <w:r w:rsidRPr="006E73A1">
              <w:t xml:space="preserve"> 2 p58 (Belin), doc 2 et doc 3 p54 (Bordas), doc 4 p55 (Bordas), doc 1 et doc 2 p44 (Magnard), doc et doc 3 p48 (Hachette), doc 2 p62 (Belin), doc 4 p45 (Magnard), doc 4 p49 (Hachette)</w:t>
            </w:r>
          </w:p>
          <w:p w14:paraId="4E33A0A7" w14:textId="77777777" w:rsidR="006E73A1" w:rsidRPr="006E73A1" w:rsidRDefault="006E73A1" w:rsidP="00404322">
            <w:pPr>
              <w:pStyle w:val="Standard"/>
              <w:jc w:val="both"/>
            </w:pPr>
          </w:p>
          <w:p w14:paraId="2DA6FB57" w14:textId="77777777" w:rsidR="006E73A1" w:rsidRPr="006E73A1" w:rsidRDefault="006E73A1" w:rsidP="00404322">
            <w:pPr>
              <w:pStyle w:val="Standard"/>
              <w:jc w:val="both"/>
            </w:pPr>
          </w:p>
          <w:p w14:paraId="017BF17F" w14:textId="77777777" w:rsidR="006E73A1" w:rsidRDefault="006E73A1" w:rsidP="00404322">
            <w:pPr>
              <w:pStyle w:val="Standard"/>
              <w:jc w:val="both"/>
            </w:pPr>
          </w:p>
          <w:p w14:paraId="7A04F5D2" w14:textId="16D4EC5A" w:rsidR="006E73A1" w:rsidRPr="006E73A1" w:rsidRDefault="006E73A1" w:rsidP="00404322">
            <w:pPr>
              <w:pStyle w:val="Standard"/>
              <w:jc w:val="both"/>
            </w:pPr>
            <w:proofErr w:type="gramStart"/>
            <w:r w:rsidRPr="006E73A1">
              <w:t>doc</w:t>
            </w:r>
            <w:proofErr w:type="gramEnd"/>
            <w:r w:rsidRPr="006E73A1">
              <w:t xml:space="preserve"> 2 p64 (Belin), doc 2 p50 (Hachette), doc 3 p65 (Belin), doc 4 p51 (Hachette), doc 1 p64 (Belin), doc 1 p56 (Bordas)</w:t>
            </w:r>
          </w:p>
          <w:p w14:paraId="2B57627D" w14:textId="77777777" w:rsidR="006E73A1" w:rsidRPr="006E73A1" w:rsidRDefault="006E73A1" w:rsidP="00404322">
            <w:pPr>
              <w:pStyle w:val="Standard"/>
              <w:jc w:val="both"/>
            </w:pPr>
          </w:p>
          <w:p w14:paraId="4F5A8838" w14:textId="77777777" w:rsidR="006E73A1" w:rsidRDefault="006E73A1" w:rsidP="00404322">
            <w:pPr>
              <w:pStyle w:val="Standard"/>
              <w:jc w:val="both"/>
            </w:pPr>
          </w:p>
          <w:p w14:paraId="3503702E" w14:textId="77777777" w:rsidR="006E73A1" w:rsidRDefault="006E73A1" w:rsidP="00404322">
            <w:pPr>
              <w:pStyle w:val="Standard"/>
              <w:jc w:val="both"/>
            </w:pPr>
          </w:p>
          <w:p w14:paraId="526A3026" w14:textId="5F28A309" w:rsidR="006E73A1" w:rsidRDefault="006E73A1" w:rsidP="00404322">
            <w:pPr>
              <w:pStyle w:val="Standard"/>
              <w:jc w:val="both"/>
            </w:pPr>
            <w:r w:rsidRPr="00A11FEC">
              <w:t>2 p50 (Hatier), activité 2 p59 (H</w:t>
            </w:r>
            <w:r>
              <w:t>achette), doc 3 p67 (Belin), doc 4 p49 (Magnard), activité p58 (Bordas)</w:t>
            </w:r>
          </w:p>
          <w:p w14:paraId="4EC5FA5F" w14:textId="77777777" w:rsidR="006E73A1" w:rsidRDefault="006E73A1" w:rsidP="00404322">
            <w:pPr>
              <w:pStyle w:val="Standard"/>
              <w:jc w:val="both"/>
            </w:pPr>
          </w:p>
          <w:p w14:paraId="43285644" w14:textId="77777777" w:rsidR="006E73A1" w:rsidRDefault="006E73A1" w:rsidP="00404322">
            <w:pPr>
              <w:pStyle w:val="Standard"/>
              <w:jc w:val="both"/>
            </w:pPr>
          </w:p>
          <w:p w14:paraId="007DEA4A" w14:textId="7D823C2D" w:rsidR="006E73A1" w:rsidRDefault="006E73A1" w:rsidP="00404322">
            <w:pPr>
              <w:pStyle w:val="Standard"/>
              <w:jc w:val="both"/>
            </w:pPr>
            <w:proofErr w:type="gramStart"/>
            <w:r w:rsidRPr="00A11FEC">
              <w:t>doc</w:t>
            </w:r>
            <w:proofErr w:type="gramEnd"/>
            <w:r w:rsidRPr="00A11FEC">
              <w:t xml:space="preserve"> 1 p50 (Magnard), doc 2 p50 (Magnard), doc 2 p54 (Hachette), doc 1 p60 (Bordas), doc 1 p54 (Ha</w:t>
            </w:r>
            <w:r>
              <w:t>chette), doc 4 p69 (Belin), doc 1 p52 (Magnard)</w:t>
            </w:r>
          </w:p>
          <w:p w14:paraId="7991BA5F" w14:textId="77777777" w:rsidR="006E73A1" w:rsidRDefault="006E73A1" w:rsidP="00404322">
            <w:pPr>
              <w:pStyle w:val="Standard"/>
              <w:jc w:val="both"/>
            </w:pPr>
          </w:p>
          <w:p w14:paraId="524486FB" w14:textId="26EA5DC9" w:rsidR="006E73A1" w:rsidRDefault="006E73A1" w:rsidP="00404322">
            <w:pPr>
              <w:pStyle w:val="Standard"/>
              <w:jc w:val="both"/>
            </w:pPr>
            <w:proofErr w:type="gramStart"/>
            <w:r w:rsidRPr="00A11FEC">
              <w:t>doc</w:t>
            </w:r>
            <w:proofErr w:type="gramEnd"/>
            <w:r w:rsidRPr="00A11FEC">
              <w:t xml:space="preserve"> 3 p55 (Hachette), doc 1 p54 (Magnard), activit</w:t>
            </w:r>
            <w:r>
              <w:t>é 1 p58 (Hachette), doc 3 p63 (Bordas), doc 5 p56 (Hatier)</w:t>
            </w:r>
          </w:p>
          <w:p w14:paraId="25408C67" w14:textId="77777777" w:rsidR="006E73A1" w:rsidRDefault="006E73A1" w:rsidP="00404322">
            <w:pPr>
              <w:pStyle w:val="Standard"/>
              <w:jc w:val="both"/>
            </w:pPr>
          </w:p>
          <w:p w14:paraId="7E889153" w14:textId="77777777" w:rsidR="006E73A1" w:rsidRDefault="006E73A1" w:rsidP="00404322">
            <w:pPr>
              <w:pStyle w:val="Standard"/>
              <w:jc w:val="both"/>
            </w:pPr>
          </w:p>
          <w:p w14:paraId="47B194D1" w14:textId="077E7CF9" w:rsidR="006E73A1" w:rsidRPr="00D54DEC" w:rsidRDefault="006E73A1" w:rsidP="00404322">
            <w:pPr>
              <w:pStyle w:val="Standard"/>
              <w:jc w:val="both"/>
            </w:pPr>
            <w:proofErr w:type="gramStart"/>
            <w:r>
              <w:t>d</w:t>
            </w:r>
            <w:r w:rsidRPr="00D54DEC">
              <w:t>oc</w:t>
            </w:r>
            <w:proofErr w:type="gramEnd"/>
            <w:r w:rsidRPr="00D54DEC">
              <w:t xml:space="preserve"> 3 p71 (Belin), doc 1 p58 (Magnard), doc 2 p70 (Belin), doc 2 p75 (Belin), doc 3 p59 (Magnard), doc 1 p60 (Mag</w:t>
            </w:r>
            <w:r>
              <w:t>nard), doc 2 p60 (Magnard), doc 2 p58 (Hatier)</w:t>
            </w:r>
          </w:p>
        </w:tc>
      </w:tr>
    </w:tbl>
    <w:p w14:paraId="750AAC70" w14:textId="77777777" w:rsidR="00E51EB0" w:rsidRPr="00FE6B7E" w:rsidRDefault="00E51EB0" w:rsidP="00FE6B7E"/>
    <w:sectPr w:rsidR="00E51EB0" w:rsidRPr="00FE6B7E" w:rsidSect="00E51EB0">
      <w:footerReference w:type="default" r:id="rId8"/>
      <w:pgSz w:w="11906" w:h="16838"/>
      <w:pgMar w:top="709" w:right="1417" w:bottom="56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1DA17" w14:textId="77777777" w:rsidR="008915A5" w:rsidRDefault="008915A5" w:rsidP="00353E98">
      <w:pPr>
        <w:spacing w:after="0" w:line="240" w:lineRule="auto"/>
      </w:pPr>
      <w:r>
        <w:separator/>
      </w:r>
    </w:p>
  </w:endnote>
  <w:endnote w:type="continuationSeparator" w:id="0">
    <w:p w14:paraId="63CF762A" w14:textId="77777777" w:rsidR="008915A5" w:rsidRDefault="008915A5" w:rsidP="00353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339767"/>
      <w:docPartObj>
        <w:docPartGallery w:val="Page Numbers (Bottom of Page)"/>
        <w:docPartUnique/>
      </w:docPartObj>
    </w:sdtPr>
    <w:sdtEndPr/>
    <w:sdtContent>
      <w:p w14:paraId="5F5E6FE2" w14:textId="77777777" w:rsidR="0096763B" w:rsidRDefault="00B010B8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52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F72145" w14:textId="77777777" w:rsidR="0096763B" w:rsidRDefault="0096763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64B69" w14:textId="77777777" w:rsidR="008915A5" w:rsidRDefault="008915A5" w:rsidP="00353E98">
      <w:pPr>
        <w:spacing w:after="0" w:line="240" w:lineRule="auto"/>
      </w:pPr>
      <w:r w:rsidRPr="00353E98">
        <w:rPr>
          <w:color w:val="000000"/>
        </w:rPr>
        <w:separator/>
      </w:r>
    </w:p>
  </w:footnote>
  <w:footnote w:type="continuationSeparator" w:id="0">
    <w:p w14:paraId="512CB41E" w14:textId="77777777" w:rsidR="008915A5" w:rsidRDefault="008915A5" w:rsidP="00353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57D78"/>
    <w:multiLevelType w:val="hybridMultilevel"/>
    <w:tmpl w:val="A5B466D0"/>
    <w:lvl w:ilvl="0" w:tplc="040C0015">
      <w:start w:val="1"/>
      <w:numFmt w:val="upp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5B4F9E"/>
    <w:multiLevelType w:val="multilevel"/>
    <w:tmpl w:val="67FE15EA"/>
    <w:styleLink w:val="WWNum1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FD05CB8"/>
    <w:multiLevelType w:val="hybridMultilevel"/>
    <w:tmpl w:val="A538DB5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1028"/>
    <w:multiLevelType w:val="hybridMultilevel"/>
    <w:tmpl w:val="68D8C1FA"/>
    <w:lvl w:ilvl="0" w:tplc="9B2C92A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4003B"/>
    <w:multiLevelType w:val="hybridMultilevel"/>
    <w:tmpl w:val="2222BFEC"/>
    <w:lvl w:ilvl="0" w:tplc="040C0015">
      <w:start w:val="1"/>
      <w:numFmt w:val="upp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CF4E89"/>
    <w:multiLevelType w:val="hybridMultilevel"/>
    <w:tmpl w:val="6448B6BA"/>
    <w:lvl w:ilvl="0" w:tplc="9B2C92A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148F7"/>
    <w:multiLevelType w:val="hybridMultilevel"/>
    <w:tmpl w:val="BC409AD4"/>
    <w:lvl w:ilvl="0" w:tplc="9B2C92A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D7623"/>
    <w:multiLevelType w:val="hybridMultilevel"/>
    <w:tmpl w:val="A5B466D0"/>
    <w:lvl w:ilvl="0" w:tplc="040C0015">
      <w:start w:val="1"/>
      <w:numFmt w:val="upp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D615982"/>
    <w:multiLevelType w:val="hybridMultilevel"/>
    <w:tmpl w:val="583C48CE"/>
    <w:lvl w:ilvl="0" w:tplc="9B2C92A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05FC4"/>
    <w:multiLevelType w:val="hybridMultilevel"/>
    <w:tmpl w:val="3954ADBC"/>
    <w:lvl w:ilvl="0" w:tplc="9B2C92A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34266"/>
    <w:multiLevelType w:val="multilevel"/>
    <w:tmpl w:val="18D87E34"/>
    <w:styleLink w:val="WWNum3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5FB32399"/>
    <w:multiLevelType w:val="hybridMultilevel"/>
    <w:tmpl w:val="1FD8F9BE"/>
    <w:lvl w:ilvl="0" w:tplc="9B2C92A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21F05"/>
    <w:multiLevelType w:val="hybridMultilevel"/>
    <w:tmpl w:val="7CDC8C58"/>
    <w:lvl w:ilvl="0" w:tplc="9B2C92A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27DDD"/>
    <w:multiLevelType w:val="hybridMultilevel"/>
    <w:tmpl w:val="6DCCAB3C"/>
    <w:lvl w:ilvl="0" w:tplc="9B2C92A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54DFE"/>
    <w:multiLevelType w:val="multilevel"/>
    <w:tmpl w:val="A3A8E38A"/>
    <w:styleLink w:val="WW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7C692C32"/>
    <w:multiLevelType w:val="multilevel"/>
    <w:tmpl w:val="54965C0C"/>
    <w:styleLink w:val="WWNum2"/>
    <w:lvl w:ilvl="0">
      <w:start w:val="1"/>
      <w:numFmt w:val="upperLetter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7D1F7468"/>
    <w:multiLevelType w:val="hybridMultilevel"/>
    <w:tmpl w:val="2654E93A"/>
    <w:lvl w:ilvl="0" w:tplc="9B2C92A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14"/>
  </w:num>
  <w:num w:numId="5">
    <w:abstractNumId w:val="3"/>
  </w:num>
  <w:num w:numId="6">
    <w:abstractNumId w:val="8"/>
  </w:num>
  <w:num w:numId="7">
    <w:abstractNumId w:val="13"/>
  </w:num>
  <w:num w:numId="8">
    <w:abstractNumId w:val="11"/>
  </w:num>
  <w:num w:numId="9">
    <w:abstractNumId w:val="12"/>
  </w:num>
  <w:num w:numId="10">
    <w:abstractNumId w:val="2"/>
  </w:num>
  <w:num w:numId="11">
    <w:abstractNumId w:val="7"/>
  </w:num>
  <w:num w:numId="12">
    <w:abstractNumId w:val="0"/>
  </w:num>
  <w:num w:numId="13">
    <w:abstractNumId w:val="4"/>
  </w:num>
  <w:num w:numId="14">
    <w:abstractNumId w:val="5"/>
  </w:num>
  <w:num w:numId="15">
    <w:abstractNumId w:val="6"/>
  </w:num>
  <w:num w:numId="16">
    <w:abstractNumId w:val="16"/>
  </w:num>
  <w:num w:numId="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98"/>
    <w:rsid w:val="00004A36"/>
    <w:rsid w:val="00007E44"/>
    <w:rsid w:val="00011674"/>
    <w:rsid w:val="0004015E"/>
    <w:rsid w:val="00084F42"/>
    <w:rsid w:val="000A7D96"/>
    <w:rsid w:val="000B470E"/>
    <w:rsid w:val="000D298E"/>
    <w:rsid w:val="000E4881"/>
    <w:rsid w:val="000F3E28"/>
    <w:rsid w:val="001109BF"/>
    <w:rsid w:val="00126D2A"/>
    <w:rsid w:val="00127547"/>
    <w:rsid w:val="00132A98"/>
    <w:rsid w:val="00144E3E"/>
    <w:rsid w:val="00191C4A"/>
    <w:rsid w:val="001A507E"/>
    <w:rsid w:val="001D13DC"/>
    <w:rsid w:val="001D3BDD"/>
    <w:rsid w:val="001D5E74"/>
    <w:rsid w:val="001E2967"/>
    <w:rsid w:val="00203DAC"/>
    <w:rsid w:val="002166FF"/>
    <w:rsid w:val="002206DD"/>
    <w:rsid w:val="00252DFF"/>
    <w:rsid w:val="00263694"/>
    <w:rsid w:val="002C4E83"/>
    <w:rsid w:val="002C56FA"/>
    <w:rsid w:val="002C7648"/>
    <w:rsid w:val="002F4625"/>
    <w:rsid w:val="00306226"/>
    <w:rsid w:val="0032433B"/>
    <w:rsid w:val="00327964"/>
    <w:rsid w:val="00353E98"/>
    <w:rsid w:val="003637C4"/>
    <w:rsid w:val="003826CE"/>
    <w:rsid w:val="003A60C9"/>
    <w:rsid w:val="003D1840"/>
    <w:rsid w:val="003D5095"/>
    <w:rsid w:val="003E346A"/>
    <w:rsid w:val="00425307"/>
    <w:rsid w:val="00432BF0"/>
    <w:rsid w:val="0047256D"/>
    <w:rsid w:val="004805A6"/>
    <w:rsid w:val="004A0FC2"/>
    <w:rsid w:val="004C42D4"/>
    <w:rsid w:val="004F4646"/>
    <w:rsid w:val="004F4B51"/>
    <w:rsid w:val="00506AF6"/>
    <w:rsid w:val="00511293"/>
    <w:rsid w:val="00543400"/>
    <w:rsid w:val="00545E2F"/>
    <w:rsid w:val="005760E8"/>
    <w:rsid w:val="005901EB"/>
    <w:rsid w:val="00596B56"/>
    <w:rsid w:val="005973B8"/>
    <w:rsid w:val="005A33E8"/>
    <w:rsid w:val="005F16D8"/>
    <w:rsid w:val="005F7240"/>
    <w:rsid w:val="006061B4"/>
    <w:rsid w:val="00622A9D"/>
    <w:rsid w:val="00625014"/>
    <w:rsid w:val="00625830"/>
    <w:rsid w:val="006408C8"/>
    <w:rsid w:val="006571B9"/>
    <w:rsid w:val="00684347"/>
    <w:rsid w:val="0069209E"/>
    <w:rsid w:val="00692ADA"/>
    <w:rsid w:val="006B5221"/>
    <w:rsid w:val="006B7D8E"/>
    <w:rsid w:val="006D0DA0"/>
    <w:rsid w:val="006E73A1"/>
    <w:rsid w:val="006F3262"/>
    <w:rsid w:val="007139F7"/>
    <w:rsid w:val="00720B74"/>
    <w:rsid w:val="00722BED"/>
    <w:rsid w:val="00735B37"/>
    <w:rsid w:val="007532F9"/>
    <w:rsid w:val="0075436F"/>
    <w:rsid w:val="00754E99"/>
    <w:rsid w:val="007565A1"/>
    <w:rsid w:val="00770D13"/>
    <w:rsid w:val="007934BD"/>
    <w:rsid w:val="007B5635"/>
    <w:rsid w:val="007B5E81"/>
    <w:rsid w:val="007C6799"/>
    <w:rsid w:val="007D1476"/>
    <w:rsid w:val="007E15F8"/>
    <w:rsid w:val="007F2155"/>
    <w:rsid w:val="007F40D0"/>
    <w:rsid w:val="00804768"/>
    <w:rsid w:val="00813083"/>
    <w:rsid w:val="0082559A"/>
    <w:rsid w:val="0084388E"/>
    <w:rsid w:val="00844693"/>
    <w:rsid w:val="008727CA"/>
    <w:rsid w:val="008912B0"/>
    <w:rsid w:val="008915A5"/>
    <w:rsid w:val="008A0D74"/>
    <w:rsid w:val="008B0910"/>
    <w:rsid w:val="008B27A5"/>
    <w:rsid w:val="008D2681"/>
    <w:rsid w:val="008D334B"/>
    <w:rsid w:val="008E0EE2"/>
    <w:rsid w:val="008F3AA6"/>
    <w:rsid w:val="00903CDB"/>
    <w:rsid w:val="00931DFC"/>
    <w:rsid w:val="0093211A"/>
    <w:rsid w:val="00952F9D"/>
    <w:rsid w:val="0096763B"/>
    <w:rsid w:val="009806B2"/>
    <w:rsid w:val="009D3938"/>
    <w:rsid w:val="009D4F73"/>
    <w:rsid w:val="00A045AB"/>
    <w:rsid w:val="00A727C6"/>
    <w:rsid w:val="00A74285"/>
    <w:rsid w:val="00A742D5"/>
    <w:rsid w:val="00A9139B"/>
    <w:rsid w:val="00AA4061"/>
    <w:rsid w:val="00AB18BD"/>
    <w:rsid w:val="00AB527E"/>
    <w:rsid w:val="00AD1F4A"/>
    <w:rsid w:val="00AD736D"/>
    <w:rsid w:val="00AE5623"/>
    <w:rsid w:val="00B010B8"/>
    <w:rsid w:val="00B01CE7"/>
    <w:rsid w:val="00B045A7"/>
    <w:rsid w:val="00B13206"/>
    <w:rsid w:val="00B135AD"/>
    <w:rsid w:val="00B20615"/>
    <w:rsid w:val="00B22F8B"/>
    <w:rsid w:val="00B505A3"/>
    <w:rsid w:val="00B73A9A"/>
    <w:rsid w:val="00B75D26"/>
    <w:rsid w:val="00B82802"/>
    <w:rsid w:val="00B84F33"/>
    <w:rsid w:val="00B85BD6"/>
    <w:rsid w:val="00B95DAE"/>
    <w:rsid w:val="00B96A58"/>
    <w:rsid w:val="00BB7E6E"/>
    <w:rsid w:val="00BE0873"/>
    <w:rsid w:val="00C04EFC"/>
    <w:rsid w:val="00C16A84"/>
    <w:rsid w:val="00C33AD5"/>
    <w:rsid w:val="00C41113"/>
    <w:rsid w:val="00C84F86"/>
    <w:rsid w:val="00C93B05"/>
    <w:rsid w:val="00CC2D93"/>
    <w:rsid w:val="00CC30E7"/>
    <w:rsid w:val="00CD5E0D"/>
    <w:rsid w:val="00CE4967"/>
    <w:rsid w:val="00CF4AC2"/>
    <w:rsid w:val="00D1198C"/>
    <w:rsid w:val="00D23813"/>
    <w:rsid w:val="00D25D6F"/>
    <w:rsid w:val="00D4475B"/>
    <w:rsid w:val="00D53011"/>
    <w:rsid w:val="00D76ABF"/>
    <w:rsid w:val="00D95A40"/>
    <w:rsid w:val="00D97120"/>
    <w:rsid w:val="00DA0351"/>
    <w:rsid w:val="00DA23C1"/>
    <w:rsid w:val="00DB1295"/>
    <w:rsid w:val="00DC210C"/>
    <w:rsid w:val="00DC3279"/>
    <w:rsid w:val="00DF01EA"/>
    <w:rsid w:val="00E02C60"/>
    <w:rsid w:val="00E22B71"/>
    <w:rsid w:val="00E23900"/>
    <w:rsid w:val="00E36E06"/>
    <w:rsid w:val="00E437DC"/>
    <w:rsid w:val="00E45A71"/>
    <w:rsid w:val="00E51EB0"/>
    <w:rsid w:val="00E52535"/>
    <w:rsid w:val="00E81A2A"/>
    <w:rsid w:val="00EA180C"/>
    <w:rsid w:val="00EA1940"/>
    <w:rsid w:val="00EB653B"/>
    <w:rsid w:val="00EC677D"/>
    <w:rsid w:val="00ED546E"/>
    <w:rsid w:val="00ED7387"/>
    <w:rsid w:val="00EE5168"/>
    <w:rsid w:val="00EE57E4"/>
    <w:rsid w:val="00EF4F4C"/>
    <w:rsid w:val="00EF5D73"/>
    <w:rsid w:val="00F47B27"/>
    <w:rsid w:val="00F54168"/>
    <w:rsid w:val="00F63344"/>
    <w:rsid w:val="00F955DE"/>
    <w:rsid w:val="00FA5680"/>
    <w:rsid w:val="00FB2FD8"/>
    <w:rsid w:val="00FE2AAA"/>
    <w:rsid w:val="00FE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5E869"/>
  <w15:docId w15:val="{5F65EAE9-7F6D-4EA3-B5EE-6178E6CF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fr-FR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3E98"/>
    <w:pPr>
      <w:suppressAutoHyphens/>
    </w:pPr>
  </w:style>
  <w:style w:type="paragraph" w:styleId="Titre1">
    <w:name w:val="heading 1"/>
    <w:basedOn w:val="Normal"/>
    <w:next w:val="Normal"/>
    <w:link w:val="Titre1Car"/>
    <w:uiPriority w:val="9"/>
    <w:qFormat/>
    <w:rsid w:val="009676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53E98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353E9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353E98"/>
    <w:pPr>
      <w:spacing w:after="120"/>
    </w:pPr>
  </w:style>
  <w:style w:type="paragraph" w:styleId="Liste">
    <w:name w:val="List"/>
    <w:basedOn w:val="Textbody"/>
    <w:rsid w:val="00353E98"/>
    <w:rPr>
      <w:rFonts w:cs="Mangal"/>
    </w:rPr>
  </w:style>
  <w:style w:type="paragraph" w:customStyle="1" w:styleId="Lgende1">
    <w:name w:val="Légende1"/>
    <w:basedOn w:val="Standard"/>
    <w:rsid w:val="00353E9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353E98"/>
    <w:pPr>
      <w:suppressLineNumbers/>
    </w:pPr>
    <w:rPr>
      <w:rFonts w:cs="Mangal"/>
    </w:rPr>
  </w:style>
  <w:style w:type="paragraph" w:styleId="Sansinterligne">
    <w:name w:val="No Spacing"/>
    <w:rsid w:val="00353E98"/>
    <w:pPr>
      <w:widowControl/>
      <w:suppressAutoHyphens/>
      <w:spacing w:after="0" w:line="240" w:lineRule="auto"/>
    </w:pPr>
  </w:style>
  <w:style w:type="paragraph" w:styleId="Paragraphedeliste">
    <w:name w:val="List Paragraph"/>
    <w:basedOn w:val="Standard"/>
    <w:rsid w:val="00353E98"/>
    <w:pPr>
      <w:ind w:left="720"/>
    </w:pPr>
  </w:style>
  <w:style w:type="paragraph" w:styleId="En-tte">
    <w:name w:val="header"/>
    <w:basedOn w:val="Normal"/>
    <w:link w:val="En-tteCar"/>
    <w:uiPriority w:val="99"/>
    <w:semiHidden/>
    <w:unhideWhenUsed/>
    <w:rsid w:val="007F40D0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WWNum1">
    <w:name w:val="WWNum1"/>
    <w:basedOn w:val="Aucuneliste"/>
    <w:rsid w:val="00353E98"/>
    <w:pPr>
      <w:numPr>
        <w:numId w:val="1"/>
      </w:numPr>
    </w:pPr>
  </w:style>
  <w:style w:type="numbering" w:customStyle="1" w:styleId="WWNum2">
    <w:name w:val="WWNum2"/>
    <w:basedOn w:val="Aucuneliste"/>
    <w:rsid w:val="00353E98"/>
    <w:pPr>
      <w:numPr>
        <w:numId w:val="2"/>
      </w:numPr>
    </w:pPr>
  </w:style>
  <w:style w:type="numbering" w:customStyle="1" w:styleId="WWNum3">
    <w:name w:val="WWNum3"/>
    <w:basedOn w:val="Aucuneliste"/>
    <w:rsid w:val="00353E98"/>
    <w:pPr>
      <w:numPr>
        <w:numId w:val="3"/>
      </w:numPr>
    </w:pPr>
  </w:style>
  <w:style w:type="numbering" w:customStyle="1" w:styleId="WWNum4">
    <w:name w:val="WWNum4"/>
    <w:basedOn w:val="Aucuneliste"/>
    <w:rsid w:val="00353E98"/>
    <w:pPr>
      <w:numPr>
        <w:numId w:val="4"/>
      </w:numPr>
    </w:pPr>
  </w:style>
  <w:style w:type="character" w:customStyle="1" w:styleId="En-tteCar">
    <w:name w:val="En-tête Car"/>
    <w:basedOn w:val="Policepardfaut"/>
    <w:link w:val="En-tte"/>
    <w:uiPriority w:val="99"/>
    <w:semiHidden/>
    <w:rsid w:val="007F40D0"/>
  </w:style>
  <w:style w:type="paragraph" w:styleId="Pieddepage">
    <w:name w:val="footer"/>
    <w:basedOn w:val="Normal"/>
    <w:link w:val="PieddepageCar"/>
    <w:uiPriority w:val="99"/>
    <w:unhideWhenUsed/>
    <w:rsid w:val="007F4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40D0"/>
  </w:style>
  <w:style w:type="paragraph" w:styleId="Textedebulles">
    <w:name w:val="Balloon Text"/>
    <w:basedOn w:val="Normal"/>
    <w:link w:val="TextedebullesCar"/>
    <w:uiPriority w:val="99"/>
    <w:semiHidden/>
    <w:unhideWhenUsed/>
    <w:rsid w:val="00657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71B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CF4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931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676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D0DA0"/>
    <w:pPr>
      <w:widowControl/>
      <w:autoSpaceDE w:val="0"/>
      <w:adjustRightInd w:val="0"/>
      <w:spacing w:after="0" w:line="240" w:lineRule="auto"/>
      <w:textAlignment w:val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DB918-F5D6-486B-9202-F0E4D2B71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RRA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Louis-Marie</dc:creator>
  <cp:lastModifiedBy>M. BEAUFILS Mathieu</cp:lastModifiedBy>
  <cp:revision>2</cp:revision>
  <cp:lastPrinted>2020-01-12T15:08:00Z</cp:lastPrinted>
  <dcterms:created xsi:type="dcterms:W3CDTF">2020-07-17T14:03:00Z</dcterms:created>
  <dcterms:modified xsi:type="dcterms:W3CDTF">2020-07-17T14:03:00Z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