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0FBB" w14:textId="77777777" w:rsidR="002D0474" w:rsidRDefault="00926F1E">
      <w:pPr>
        <w:pStyle w:val="Default"/>
        <w:jc w:val="center"/>
      </w:pPr>
      <w:bookmarkStart w:id="0" w:name="_GoBack1"/>
      <w:bookmarkStart w:id="1" w:name="_GoBack"/>
      <w:bookmarkEnd w:id="0"/>
      <w:bookmarkEnd w:id="1"/>
      <w:r>
        <w:rPr>
          <w:rFonts w:ascii="Comic Sans MS" w:hAnsi="Comic Sans MS"/>
          <w:b/>
          <w:bCs/>
          <w:sz w:val="28"/>
          <w:szCs w:val="28"/>
          <w:u w:val="single"/>
        </w:rPr>
        <w:t>Chapitre : Comment l’assurance et la protection sociale contribuent-elles à la gestion des risques dans les sociétés développées ?</w:t>
      </w:r>
    </w:p>
    <w:p w14:paraId="0B855F37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tbl>
      <w:tblPr>
        <w:tblStyle w:val="Grilledutableau"/>
        <w:tblW w:w="10456" w:type="dxa"/>
        <w:jc w:val="center"/>
        <w:tblLook w:val="04A0" w:firstRow="1" w:lastRow="0" w:firstColumn="1" w:lastColumn="0" w:noHBand="0" w:noVBand="1"/>
      </w:tblPr>
      <w:tblGrid>
        <w:gridCol w:w="2352"/>
        <w:gridCol w:w="4841"/>
        <w:gridCol w:w="3263"/>
      </w:tblGrid>
      <w:tr w:rsidR="002D0474" w14:paraId="448633C0" w14:textId="77777777">
        <w:trPr>
          <w:jc w:val="center"/>
        </w:trPr>
        <w:tc>
          <w:tcPr>
            <w:tcW w:w="2352" w:type="dxa"/>
            <w:shd w:val="clear" w:color="auto" w:fill="auto"/>
            <w:tcMar>
              <w:left w:w="108" w:type="dxa"/>
            </w:tcMar>
          </w:tcPr>
          <w:p w14:paraId="16A27223" w14:textId="77777777" w:rsidR="002D0474" w:rsidRDefault="002D0474">
            <w:pPr>
              <w:pStyle w:val="Default"/>
              <w:jc w:val="center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  <w:tcMar>
              <w:left w:w="108" w:type="dxa"/>
            </w:tcMar>
          </w:tcPr>
          <w:p w14:paraId="7101622F" w14:textId="77777777" w:rsidR="002D0474" w:rsidRDefault="00926F1E">
            <w:pPr>
              <w:pStyle w:val="Default"/>
              <w:jc w:val="center"/>
            </w:pPr>
            <w:r>
              <w:rPr>
                <w:rFonts w:ascii="Comic Sans MS" w:hAnsi="Comic Sans MS"/>
                <w:color w:val="00000A"/>
                <w:sz w:val="20"/>
                <w:szCs w:val="20"/>
              </w:rPr>
              <w:t>Programme officiel</w:t>
            </w:r>
          </w:p>
        </w:tc>
        <w:tc>
          <w:tcPr>
            <w:tcW w:w="3263" w:type="dxa"/>
            <w:shd w:val="clear" w:color="auto" w:fill="auto"/>
            <w:tcMar>
              <w:left w:w="108" w:type="dxa"/>
            </w:tcMar>
          </w:tcPr>
          <w:p w14:paraId="5D208B20" w14:textId="77777777" w:rsidR="002D0474" w:rsidRDefault="00926F1E">
            <w:pPr>
              <w:pStyle w:val="Default"/>
              <w:jc w:val="center"/>
            </w:pPr>
            <w:r>
              <w:rPr>
                <w:rFonts w:ascii="Comic Sans MS" w:hAnsi="Comic Sans MS"/>
                <w:color w:val="00000A"/>
                <w:sz w:val="20"/>
                <w:szCs w:val="20"/>
              </w:rPr>
              <w:t xml:space="preserve">Notions associées </w:t>
            </w:r>
            <w:r>
              <w:rPr>
                <w:rFonts w:ascii="Comic Sans MS" w:hAnsi="Comic Sans MS"/>
                <w:b/>
                <w:bCs/>
                <w:i/>
                <w:iCs/>
                <w:color w:val="00000A"/>
                <w:sz w:val="20"/>
                <w:szCs w:val="20"/>
              </w:rPr>
              <w:t>possibles</w:t>
            </w:r>
          </w:p>
        </w:tc>
      </w:tr>
      <w:tr w:rsidR="002D0474" w14:paraId="3835B794" w14:textId="77777777">
        <w:trPr>
          <w:jc w:val="center"/>
        </w:trPr>
        <w:tc>
          <w:tcPr>
            <w:tcW w:w="2352" w:type="dxa"/>
            <w:vMerge w:val="restart"/>
            <w:shd w:val="clear" w:color="auto" w:fill="auto"/>
            <w:tcMar>
              <w:left w:w="108" w:type="dxa"/>
            </w:tcMar>
          </w:tcPr>
          <w:p w14:paraId="6B7C2084" w14:textId="77777777" w:rsidR="002D0474" w:rsidRDefault="00926F1E">
            <w:pPr>
              <w:pStyle w:val="Default"/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Comment l’assurance et la protection sociale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contribuent-elles à la gestion des risques dans les sociétés </w:t>
            </w:r>
            <w:proofErr w:type="gram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développées?</w:t>
            </w:r>
            <w:proofErr w:type="gramEnd"/>
          </w:p>
          <w:p w14:paraId="13F86B01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  <w:p w14:paraId="3C2DD35D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  <w:tcMar>
              <w:left w:w="108" w:type="dxa"/>
            </w:tcMar>
          </w:tcPr>
          <w:p w14:paraId="451273FF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Connaître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les principaux types de risques économiques et sociaux auxquels les individus sont confrontés (maladie, accident, perte d’emploi, vieillesse). </w:t>
            </w:r>
          </w:p>
        </w:tc>
        <w:tc>
          <w:tcPr>
            <w:tcW w:w="3263" w:type="dxa"/>
            <w:shd w:val="clear" w:color="auto" w:fill="auto"/>
            <w:tcMar>
              <w:left w:w="108" w:type="dxa"/>
            </w:tcMar>
          </w:tcPr>
          <w:p w14:paraId="6FF8D5F9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color w:val="00000A"/>
                <w:sz w:val="20"/>
                <w:szCs w:val="20"/>
              </w:rPr>
              <w:t>Risques économiques et s</w:t>
            </w:r>
            <w:r>
              <w:rPr>
                <w:rFonts w:ascii="Comic Sans MS" w:hAnsi="Comic Sans MS"/>
                <w:color w:val="00000A"/>
                <w:sz w:val="20"/>
                <w:szCs w:val="20"/>
              </w:rPr>
              <w:t>ociaux</w:t>
            </w:r>
          </w:p>
        </w:tc>
      </w:tr>
      <w:tr w:rsidR="002D0474" w14:paraId="12862F0C" w14:textId="77777777">
        <w:trPr>
          <w:jc w:val="center"/>
        </w:trPr>
        <w:tc>
          <w:tcPr>
            <w:tcW w:w="2352" w:type="dxa"/>
            <w:vMerge/>
            <w:shd w:val="clear" w:color="auto" w:fill="auto"/>
            <w:tcMar>
              <w:left w:w="108" w:type="dxa"/>
            </w:tcMar>
          </w:tcPr>
          <w:p w14:paraId="7FD087FF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  <w:tcMar>
              <w:left w:w="108" w:type="dxa"/>
            </w:tcMar>
          </w:tcPr>
          <w:p w14:paraId="7DFE3CAA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Comprendre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que l’exposition au risque et l’attitude face au risque (perception du risque, aversion au risque, conduites à risque) diffèrent selon les individus, les groupes sociaux et les sociétés, et être capable de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l’illustrer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par des exemples. </w:t>
            </w:r>
          </w:p>
        </w:tc>
        <w:tc>
          <w:tcPr>
            <w:tcW w:w="3263" w:type="dxa"/>
            <w:shd w:val="clear" w:color="auto" w:fill="auto"/>
            <w:tcMar>
              <w:left w:w="108" w:type="dxa"/>
            </w:tcMar>
          </w:tcPr>
          <w:p w14:paraId="1D6A4FDA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</w:tr>
      <w:tr w:rsidR="002D0474" w14:paraId="1F68BE98" w14:textId="77777777">
        <w:trPr>
          <w:jc w:val="center"/>
        </w:trPr>
        <w:tc>
          <w:tcPr>
            <w:tcW w:w="2352" w:type="dxa"/>
            <w:vMerge/>
            <w:shd w:val="clear" w:color="auto" w:fill="auto"/>
            <w:tcMar>
              <w:left w:w="108" w:type="dxa"/>
            </w:tcMar>
          </w:tcPr>
          <w:p w14:paraId="40C79276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  <w:tcMar>
              <w:left w:w="108" w:type="dxa"/>
            </w:tcMar>
          </w:tcPr>
          <w:p w14:paraId="434A8E10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Comprendre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le</w:t>
            </w:r>
            <w:r>
              <w:rPr>
                <w:rFonts w:ascii="Comic Sans MS" w:hAnsi="Comic Sans MS"/>
                <w:sz w:val="20"/>
                <w:szCs w:val="20"/>
              </w:rPr>
              <w:t>s effets positifs (bien-être, incitation à l’innovation) et négatifs (aléa moral) du partage des risques tant pour les individus que pour la société.</w:t>
            </w:r>
          </w:p>
        </w:tc>
        <w:tc>
          <w:tcPr>
            <w:tcW w:w="3263" w:type="dxa"/>
            <w:shd w:val="clear" w:color="auto" w:fill="auto"/>
            <w:tcMar>
              <w:left w:w="108" w:type="dxa"/>
            </w:tcMar>
          </w:tcPr>
          <w:p w14:paraId="1E38C372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color w:val="00000A"/>
                <w:sz w:val="20"/>
                <w:szCs w:val="20"/>
              </w:rPr>
              <w:t>Innovation</w:t>
            </w:r>
          </w:p>
          <w:p w14:paraId="02AEB8C5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color w:val="00000A"/>
                <w:sz w:val="20"/>
                <w:szCs w:val="20"/>
              </w:rPr>
              <w:t>Aléa moral</w:t>
            </w:r>
          </w:p>
          <w:p w14:paraId="03F31491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</w:tr>
      <w:tr w:rsidR="002D0474" w14:paraId="705DBCB4" w14:textId="77777777">
        <w:trPr>
          <w:jc w:val="center"/>
        </w:trPr>
        <w:tc>
          <w:tcPr>
            <w:tcW w:w="2352" w:type="dxa"/>
            <w:vMerge/>
            <w:shd w:val="clear" w:color="auto" w:fill="auto"/>
            <w:tcMar>
              <w:left w:w="108" w:type="dxa"/>
            </w:tcMar>
          </w:tcPr>
          <w:p w14:paraId="1064955E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  <w:tcMar>
              <w:left w:w="108" w:type="dxa"/>
            </w:tcMar>
          </w:tcPr>
          <w:p w14:paraId="7DC2FEAA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Connaître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les principes (prévention, mutualisation et diversification) qui permettent la gestion collective des risques et savoir les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illustrer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par des exemples. </w:t>
            </w:r>
          </w:p>
        </w:tc>
        <w:tc>
          <w:tcPr>
            <w:tcW w:w="3263" w:type="dxa"/>
            <w:shd w:val="clear" w:color="auto" w:fill="auto"/>
            <w:tcMar>
              <w:left w:w="108" w:type="dxa"/>
            </w:tcMar>
          </w:tcPr>
          <w:p w14:paraId="3CB0BB34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color w:val="00000A"/>
                <w:sz w:val="20"/>
                <w:szCs w:val="20"/>
              </w:rPr>
              <w:t>Gestion des risques</w:t>
            </w:r>
          </w:p>
          <w:p w14:paraId="630A8A49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sz w:val="20"/>
                <w:szCs w:val="20"/>
              </w:rPr>
              <w:t>Prévention des risques</w:t>
            </w:r>
          </w:p>
          <w:p w14:paraId="26680EE7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sz w:val="20"/>
                <w:szCs w:val="20"/>
              </w:rPr>
              <w:t>Mutualisation des risques</w:t>
            </w:r>
          </w:p>
          <w:p w14:paraId="01107B7B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sz w:val="20"/>
                <w:szCs w:val="20"/>
              </w:rPr>
              <w:t>Diversification des risques</w:t>
            </w:r>
          </w:p>
        </w:tc>
      </w:tr>
      <w:tr w:rsidR="002D0474" w14:paraId="60D0017C" w14:textId="77777777">
        <w:trPr>
          <w:jc w:val="center"/>
        </w:trPr>
        <w:tc>
          <w:tcPr>
            <w:tcW w:w="2352" w:type="dxa"/>
            <w:vMerge/>
            <w:shd w:val="clear" w:color="auto" w:fill="auto"/>
            <w:tcMar>
              <w:left w:w="108" w:type="dxa"/>
            </w:tcMar>
          </w:tcPr>
          <w:p w14:paraId="571D26DF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  <w:tcMar>
              <w:left w:w="108" w:type="dxa"/>
            </w:tcMar>
          </w:tcPr>
          <w:p w14:paraId="14692A88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Connaître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le rôle des principales institutions qui contribuent à la gestion des risques (famille, sociétés et mutuelles d’assurance, pouvoirs publics). </w:t>
            </w:r>
          </w:p>
        </w:tc>
        <w:tc>
          <w:tcPr>
            <w:tcW w:w="3263" w:type="dxa"/>
            <w:shd w:val="clear" w:color="auto" w:fill="auto"/>
            <w:tcMar>
              <w:left w:w="108" w:type="dxa"/>
            </w:tcMar>
          </w:tcPr>
          <w:p w14:paraId="21915E01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color w:val="00000A"/>
                <w:sz w:val="20"/>
                <w:szCs w:val="20"/>
              </w:rPr>
              <w:t>Institutions</w:t>
            </w:r>
          </w:p>
        </w:tc>
      </w:tr>
      <w:tr w:rsidR="002D0474" w14:paraId="4F0CEB5E" w14:textId="77777777">
        <w:trPr>
          <w:jc w:val="center"/>
        </w:trPr>
        <w:tc>
          <w:tcPr>
            <w:tcW w:w="2352" w:type="dxa"/>
            <w:vMerge/>
            <w:shd w:val="clear" w:color="auto" w:fill="auto"/>
            <w:tcMar>
              <w:left w:w="108" w:type="dxa"/>
            </w:tcMar>
          </w:tcPr>
          <w:p w14:paraId="26D5E9EF" w14:textId="77777777" w:rsidR="002D0474" w:rsidRDefault="002D0474">
            <w:pPr>
              <w:pStyle w:val="Default"/>
              <w:jc w:val="both"/>
              <w:rPr>
                <w:rFonts w:ascii="Comic Sans MS" w:hAnsi="Comic Sans MS"/>
                <w:color w:val="00000A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  <w:tcMar>
              <w:left w:w="108" w:type="dxa"/>
            </w:tcMar>
          </w:tcPr>
          <w:p w14:paraId="777C4146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Comprendre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que la protection sociale, par ses logiques d’assurance et d’assistance, </w:t>
            </w:r>
            <w:r>
              <w:rPr>
                <w:rFonts w:ascii="Comic Sans MS" w:hAnsi="Comic Sans MS"/>
                <w:sz w:val="20"/>
                <w:szCs w:val="20"/>
              </w:rPr>
              <w:t xml:space="preserve">contribue à une couverture des risques fondée sur le principe de solidarité collective. </w:t>
            </w:r>
          </w:p>
        </w:tc>
        <w:tc>
          <w:tcPr>
            <w:tcW w:w="3263" w:type="dxa"/>
            <w:shd w:val="clear" w:color="auto" w:fill="auto"/>
            <w:tcMar>
              <w:left w:w="108" w:type="dxa"/>
            </w:tcMar>
          </w:tcPr>
          <w:p w14:paraId="74E11742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sz w:val="20"/>
                <w:szCs w:val="20"/>
              </w:rPr>
              <w:t>Protection sociale</w:t>
            </w:r>
          </w:p>
          <w:p w14:paraId="7A46307D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sz w:val="20"/>
                <w:szCs w:val="20"/>
              </w:rPr>
              <w:t>Logique d’assurance et logique d’assistance</w:t>
            </w:r>
          </w:p>
          <w:p w14:paraId="71BF32CE" w14:textId="77777777" w:rsidR="002D0474" w:rsidRDefault="00926F1E">
            <w:pPr>
              <w:pStyle w:val="Default"/>
              <w:jc w:val="both"/>
            </w:pPr>
            <w:r>
              <w:rPr>
                <w:rFonts w:ascii="Comic Sans MS" w:hAnsi="Comic Sans MS"/>
                <w:sz w:val="20"/>
                <w:szCs w:val="20"/>
              </w:rPr>
              <w:t>Solidarité collective</w:t>
            </w:r>
          </w:p>
        </w:tc>
      </w:tr>
    </w:tbl>
    <w:p w14:paraId="3DAE4998" w14:textId="77777777" w:rsidR="002D0474" w:rsidRDefault="002D0474">
      <w:pPr>
        <w:spacing w:after="0" w:line="240" w:lineRule="auto"/>
        <w:jc w:val="both"/>
        <w:rPr>
          <w:rFonts w:ascii="Comic Sans MS" w:hAnsi="Comic Sans MS"/>
        </w:rPr>
      </w:pPr>
    </w:p>
    <w:p w14:paraId="624A1AE4" w14:textId="77777777" w:rsidR="002D0474" w:rsidRDefault="00926F1E">
      <w:pPr>
        <w:pStyle w:val="Default"/>
        <w:numPr>
          <w:ilvl w:val="0"/>
          <w:numId w:val="1"/>
        </w:numPr>
        <w:jc w:val="both"/>
      </w:pPr>
      <w:r>
        <w:rPr>
          <w:rFonts w:ascii="Comic Sans MS" w:hAnsi="Comic Sans MS"/>
          <w:color w:val="00000A"/>
          <w:sz w:val="22"/>
          <w:szCs w:val="22"/>
          <w:u w:val="single"/>
        </w:rPr>
        <w:t xml:space="preserve">La diversité des risques économiques et sociaux dans les sociétés développées. </w:t>
      </w:r>
      <w:proofErr w:type="spellStart"/>
      <w:r>
        <w:rPr>
          <w:rFonts w:ascii="Comic Sans MS" w:hAnsi="Comic Sans MS"/>
          <w:color w:val="00000A"/>
          <w:sz w:val="22"/>
          <w:szCs w:val="22"/>
        </w:rPr>
        <w:t>2h00</w:t>
      </w:r>
      <w:proofErr w:type="spellEnd"/>
    </w:p>
    <w:p w14:paraId="4FF69264" w14:textId="77777777" w:rsidR="002D0474" w:rsidRDefault="00926F1E">
      <w:pPr>
        <w:pStyle w:val="Default"/>
        <w:numPr>
          <w:ilvl w:val="1"/>
          <w:numId w:val="1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>Quels sont les principaux types de risques économiques et sociaux auxquels les individus sont confrontés ?</w:t>
      </w:r>
    </w:p>
    <w:p w14:paraId="415ADFF1" w14:textId="77777777" w:rsidR="002D0474" w:rsidRDefault="00926F1E">
      <w:pPr>
        <w:pStyle w:val="Default"/>
        <w:numPr>
          <w:ilvl w:val="1"/>
          <w:numId w:val="1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>Pourquoi l’exposition et l’attitude au risque diffèrent-elles sel</w:t>
      </w:r>
      <w:r>
        <w:rPr>
          <w:rFonts w:ascii="Comic Sans MS" w:hAnsi="Comic Sans MS"/>
          <w:color w:val="00000A"/>
          <w:sz w:val="22"/>
          <w:szCs w:val="22"/>
        </w:rPr>
        <w:t>on les individus, les groupes sociaux et les sociétés ?</w:t>
      </w:r>
    </w:p>
    <w:p w14:paraId="564E03AE" w14:textId="77777777" w:rsidR="002D0474" w:rsidRDefault="00926F1E">
      <w:pPr>
        <w:pStyle w:val="Default"/>
        <w:numPr>
          <w:ilvl w:val="0"/>
          <w:numId w:val="6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>Une exposition au risque variable.</w:t>
      </w:r>
    </w:p>
    <w:p w14:paraId="09F00FF8" w14:textId="77777777" w:rsidR="002D0474" w:rsidRDefault="00926F1E">
      <w:pPr>
        <w:pStyle w:val="Default"/>
        <w:numPr>
          <w:ilvl w:val="0"/>
          <w:numId w:val="6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>Des attitudes diverses face au risque.</w:t>
      </w:r>
    </w:p>
    <w:p w14:paraId="59A143D5" w14:textId="77777777" w:rsidR="002D0474" w:rsidRDefault="00926F1E">
      <w:pPr>
        <w:pStyle w:val="Default"/>
        <w:numPr>
          <w:ilvl w:val="0"/>
          <w:numId w:val="1"/>
        </w:numPr>
        <w:jc w:val="both"/>
      </w:pPr>
      <w:r>
        <w:rPr>
          <w:rFonts w:ascii="Comic Sans MS" w:hAnsi="Comic Sans MS"/>
          <w:color w:val="00000A"/>
          <w:sz w:val="22"/>
          <w:szCs w:val="22"/>
          <w:u w:val="single"/>
        </w:rPr>
        <w:t>La gestion des risques économiques et sociaux : principes et institutions.</w:t>
      </w:r>
      <w:r>
        <w:rPr>
          <w:rFonts w:ascii="Comic Sans MS" w:hAnsi="Comic Sans MS"/>
          <w:color w:val="00000A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00000A"/>
          <w:sz w:val="22"/>
          <w:szCs w:val="22"/>
        </w:rPr>
        <w:t>4h00</w:t>
      </w:r>
      <w:proofErr w:type="spellEnd"/>
    </w:p>
    <w:p w14:paraId="1AB418B3" w14:textId="77777777" w:rsidR="002D0474" w:rsidRDefault="00926F1E">
      <w:pPr>
        <w:pStyle w:val="Default"/>
        <w:numPr>
          <w:ilvl w:val="1"/>
          <w:numId w:val="1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 xml:space="preserve">Quels sont les principes </w:t>
      </w:r>
      <w:r>
        <w:rPr>
          <w:rFonts w:ascii="Comic Sans MS" w:hAnsi="Comic Sans MS"/>
          <w:sz w:val="22"/>
          <w:szCs w:val="22"/>
        </w:rPr>
        <w:t>qui permettent la ges</w:t>
      </w:r>
      <w:r>
        <w:rPr>
          <w:rFonts w:ascii="Comic Sans MS" w:hAnsi="Comic Sans MS"/>
          <w:sz w:val="22"/>
          <w:szCs w:val="22"/>
        </w:rPr>
        <w:t>tion collective des risques ?</w:t>
      </w:r>
    </w:p>
    <w:p w14:paraId="0A244819" w14:textId="77777777" w:rsidR="002D0474" w:rsidRDefault="00926F1E">
      <w:pPr>
        <w:pStyle w:val="Default"/>
        <w:ind w:left="1077"/>
        <w:jc w:val="both"/>
      </w:pPr>
      <w:r>
        <w:rPr>
          <w:rFonts w:ascii="Calibri" w:hAnsi="Calibri"/>
          <w:color w:val="00000A"/>
          <w:sz w:val="22"/>
          <w:szCs w:val="22"/>
        </w:rPr>
        <w:t>A.</w:t>
      </w:r>
      <w:r>
        <w:rPr>
          <w:rFonts w:ascii="Comic Sans MS" w:hAnsi="Comic Sans MS"/>
          <w:color w:val="00000A"/>
          <w:sz w:val="22"/>
          <w:szCs w:val="22"/>
        </w:rPr>
        <w:t xml:space="preserve"> La prévention des risques.</w:t>
      </w:r>
    </w:p>
    <w:p w14:paraId="2CEE9BFC" w14:textId="77777777" w:rsidR="002D0474" w:rsidRDefault="00926F1E">
      <w:pPr>
        <w:pStyle w:val="Default"/>
        <w:ind w:left="1077"/>
        <w:jc w:val="both"/>
      </w:pPr>
      <w:r>
        <w:rPr>
          <w:rFonts w:ascii="Calibri" w:hAnsi="Calibri"/>
          <w:color w:val="00000A"/>
          <w:sz w:val="22"/>
          <w:szCs w:val="22"/>
        </w:rPr>
        <w:t>B.</w:t>
      </w:r>
      <w:r>
        <w:rPr>
          <w:rFonts w:ascii="Comic Sans MS" w:hAnsi="Comic Sans MS"/>
          <w:color w:val="00000A"/>
          <w:sz w:val="22"/>
          <w:szCs w:val="22"/>
        </w:rPr>
        <w:t xml:space="preserve"> La mutualisation des risques.</w:t>
      </w:r>
    </w:p>
    <w:p w14:paraId="58E2CF2A" w14:textId="77777777" w:rsidR="002D0474" w:rsidRDefault="00926F1E">
      <w:pPr>
        <w:pStyle w:val="Default"/>
        <w:ind w:left="1077"/>
        <w:jc w:val="both"/>
      </w:pPr>
      <w:r>
        <w:rPr>
          <w:rFonts w:ascii="Calibri" w:hAnsi="Calibri"/>
          <w:color w:val="00000A"/>
          <w:sz w:val="22"/>
          <w:szCs w:val="22"/>
        </w:rPr>
        <w:t>C.</w:t>
      </w:r>
      <w:r>
        <w:rPr>
          <w:rFonts w:ascii="Comic Sans MS" w:hAnsi="Comic Sans MS"/>
          <w:color w:val="00000A"/>
          <w:sz w:val="22"/>
          <w:szCs w:val="22"/>
        </w:rPr>
        <w:t xml:space="preserve"> La diversification pour gérer les risques.</w:t>
      </w:r>
    </w:p>
    <w:p w14:paraId="10325614" w14:textId="77777777" w:rsidR="002D0474" w:rsidRDefault="00926F1E">
      <w:pPr>
        <w:pStyle w:val="Default"/>
        <w:numPr>
          <w:ilvl w:val="1"/>
          <w:numId w:val="1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 xml:space="preserve">Quel est le rôle </w:t>
      </w:r>
      <w:r>
        <w:rPr>
          <w:rFonts w:ascii="Comic Sans MS" w:hAnsi="Comic Sans MS"/>
          <w:sz w:val="22"/>
          <w:szCs w:val="22"/>
        </w:rPr>
        <w:t>des principales institutions qui contribuent à la gestion des risques ?</w:t>
      </w:r>
    </w:p>
    <w:p w14:paraId="761CEC3E" w14:textId="77777777" w:rsidR="002D0474" w:rsidRDefault="00926F1E">
      <w:pPr>
        <w:pStyle w:val="Default"/>
        <w:numPr>
          <w:ilvl w:val="0"/>
          <w:numId w:val="2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>Les institutions privées (</w:t>
      </w:r>
      <w:r>
        <w:rPr>
          <w:rFonts w:ascii="Comic Sans MS" w:hAnsi="Comic Sans MS"/>
          <w:sz w:val="22"/>
          <w:szCs w:val="22"/>
        </w:rPr>
        <w:t>famille, sociétés et mutuelles d’assurance).</w:t>
      </w:r>
    </w:p>
    <w:p w14:paraId="4EA00274" w14:textId="77777777" w:rsidR="002D0474" w:rsidRDefault="00926F1E">
      <w:pPr>
        <w:pStyle w:val="Default"/>
        <w:numPr>
          <w:ilvl w:val="0"/>
          <w:numId w:val="2"/>
        </w:numPr>
        <w:jc w:val="both"/>
      </w:pPr>
      <w:r>
        <w:rPr>
          <w:rFonts w:ascii="Comic Sans MS" w:hAnsi="Comic Sans MS"/>
          <w:sz w:val="22"/>
          <w:szCs w:val="22"/>
        </w:rPr>
        <w:t>Les institutions publiques (pouvoirs publics via la protection sociale).</w:t>
      </w:r>
    </w:p>
    <w:p w14:paraId="6B8B06C3" w14:textId="77777777" w:rsidR="002D0474" w:rsidRDefault="00926F1E">
      <w:pPr>
        <w:pStyle w:val="Default"/>
        <w:numPr>
          <w:ilvl w:val="0"/>
          <w:numId w:val="1"/>
        </w:numPr>
        <w:jc w:val="both"/>
      </w:pPr>
      <w:r>
        <w:rPr>
          <w:rFonts w:ascii="Comic Sans MS" w:hAnsi="Comic Sans MS"/>
          <w:sz w:val="22"/>
          <w:szCs w:val="22"/>
          <w:u w:val="single"/>
        </w:rPr>
        <w:t>Les effets positifs (bien-être, incitation à l’innovation) et négatifs (aléa moral) du partage des risques tant pour les individus que pou</w:t>
      </w:r>
      <w:r>
        <w:rPr>
          <w:rFonts w:ascii="Comic Sans MS" w:hAnsi="Comic Sans MS"/>
          <w:sz w:val="22"/>
          <w:szCs w:val="22"/>
          <w:u w:val="single"/>
        </w:rPr>
        <w:t>r la société</w:t>
      </w:r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2h00</w:t>
      </w:r>
      <w:proofErr w:type="spellEnd"/>
    </w:p>
    <w:p w14:paraId="4F8F52E3" w14:textId="77777777" w:rsidR="002D0474" w:rsidRDefault="00926F1E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rPr>
          <w:rFonts w:ascii="Comic Sans MS" w:hAnsi="Comic Sans MS"/>
        </w:rPr>
        <w:t>Quels sont l</w:t>
      </w:r>
      <w:r>
        <w:rPr>
          <w:rFonts w:ascii="Comic Sans MS" w:hAnsi="Comic Sans MS" w:cs="Arial"/>
        </w:rPr>
        <w:t>es effets positifs (bien-être, incitation à l’innovation) du partage des risques ?</w:t>
      </w:r>
    </w:p>
    <w:p w14:paraId="486BA59B" w14:textId="77777777" w:rsidR="002D0474" w:rsidRDefault="00926F1E">
      <w:pPr>
        <w:pStyle w:val="Paragraphedeliste"/>
        <w:numPr>
          <w:ilvl w:val="1"/>
          <w:numId w:val="1"/>
        </w:numPr>
        <w:spacing w:after="0" w:line="240" w:lineRule="auto"/>
        <w:jc w:val="both"/>
      </w:pPr>
      <w:r>
        <w:rPr>
          <w:rFonts w:ascii="Comic Sans MS" w:hAnsi="Comic Sans MS"/>
        </w:rPr>
        <w:t>Quels sont l</w:t>
      </w:r>
      <w:r>
        <w:rPr>
          <w:rFonts w:ascii="Comic Sans MS" w:hAnsi="Comic Sans MS" w:cs="Arial"/>
        </w:rPr>
        <w:t>es effets négatifs (aléa moral) du partage des risques ?</w:t>
      </w:r>
    </w:p>
    <w:p w14:paraId="64BD0EA9" w14:textId="77777777" w:rsidR="002D0474" w:rsidRDefault="002D0474">
      <w:pPr>
        <w:spacing w:after="0" w:line="240" w:lineRule="auto"/>
        <w:jc w:val="both"/>
        <w:rPr>
          <w:rFonts w:ascii="Comic Sans MS" w:hAnsi="Comic Sans MS"/>
          <w:u w:val="single"/>
        </w:rPr>
      </w:pPr>
    </w:p>
    <w:p w14:paraId="43E8640D" w14:textId="77777777" w:rsidR="002D0474" w:rsidRDefault="00926F1E">
      <w:pPr>
        <w:spacing w:after="0" w:line="240" w:lineRule="auto"/>
        <w:jc w:val="both"/>
      </w:pPr>
      <w:r>
        <w:rPr>
          <w:rFonts w:ascii="Comic Sans MS" w:hAnsi="Comic Sans MS"/>
          <w:u w:val="single"/>
        </w:rPr>
        <w:lastRenderedPageBreak/>
        <w:t>Questionnements possibles :</w:t>
      </w:r>
    </w:p>
    <w:p w14:paraId="45532DD3" w14:textId="77777777" w:rsidR="002D0474" w:rsidRDefault="00926F1E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rPr>
          <w:rFonts w:ascii="Comic Sans MS" w:hAnsi="Comic Sans MS"/>
        </w:rPr>
        <w:t>Comment une société définit-elle le risque é</w:t>
      </w:r>
      <w:r>
        <w:rPr>
          <w:rFonts w:ascii="Comic Sans MS" w:hAnsi="Comic Sans MS"/>
        </w:rPr>
        <w:t>conomique / social ? Quel domaine ? (ex : la famille est considérée comme un risque social en France alors que l’automobile ne l’est pas).</w:t>
      </w:r>
    </w:p>
    <w:p w14:paraId="2311CF19" w14:textId="77777777" w:rsidR="002D0474" w:rsidRDefault="00926F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color w:val="00000A"/>
        </w:rPr>
      </w:pPr>
      <w:r>
        <w:rPr>
          <w:rFonts w:ascii="Comic Sans MS" w:hAnsi="Comic Sans MS"/>
          <w:color w:val="00000A"/>
        </w:rPr>
        <w:t>Qui prend en charge les risques économiques et sociaux ? (Famille ? Entreprise ? Pouvoirs publics ?).</w:t>
      </w:r>
    </w:p>
    <w:p w14:paraId="7D42A495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00B0D24E" w14:textId="77777777" w:rsidR="002D0474" w:rsidRDefault="00926F1E">
      <w:pPr>
        <w:pStyle w:val="Default"/>
        <w:jc w:val="center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 xml:space="preserve">*          * </w:t>
      </w:r>
      <w:r>
        <w:rPr>
          <w:rFonts w:ascii="Comic Sans MS" w:hAnsi="Comic Sans MS"/>
          <w:color w:val="00000A"/>
          <w:sz w:val="22"/>
          <w:szCs w:val="22"/>
        </w:rPr>
        <w:t xml:space="preserve">         *</w:t>
      </w:r>
    </w:p>
    <w:p w14:paraId="1A80BCA6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57D1FCA1" w14:textId="77777777" w:rsidR="002D0474" w:rsidRDefault="00926F1E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Introduction </w:t>
      </w:r>
      <w:r>
        <w:rPr>
          <w:rFonts w:ascii="Comic Sans MS" w:hAnsi="Comic Sans MS"/>
        </w:rPr>
        <w:t>: Sensibilisation à partir d’images (photos ou BD) illustrant les différents risques (ex : Belin p 257, Magnard p 285).</w:t>
      </w:r>
    </w:p>
    <w:p w14:paraId="2DD5870A" w14:textId="77777777" w:rsidR="002D0474" w:rsidRDefault="002D0474">
      <w:pPr>
        <w:spacing w:after="0" w:line="240" w:lineRule="auto"/>
        <w:jc w:val="both"/>
        <w:rPr>
          <w:rFonts w:ascii="Comic Sans MS" w:hAnsi="Comic Sans MS"/>
        </w:rPr>
      </w:pPr>
    </w:p>
    <w:p w14:paraId="73AA64FE" w14:textId="77777777" w:rsidR="002D0474" w:rsidRDefault="00926F1E">
      <w:pPr>
        <w:pStyle w:val="Default"/>
        <w:jc w:val="both"/>
      </w:pPr>
      <w:r>
        <w:rPr>
          <w:rFonts w:ascii="Comic Sans MS" w:hAnsi="Comic Sans MS"/>
          <w:color w:val="00000A"/>
          <w:sz w:val="22"/>
          <w:szCs w:val="22"/>
          <w:u w:val="single"/>
        </w:rPr>
        <w:t>1. La diversité des risques économiques et sociaux dans les sociétés développées</w:t>
      </w:r>
      <w:r>
        <w:rPr>
          <w:rFonts w:ascii="Comic Sans MS" w:hAnsi="Comic Sans MS"/>
          <w:color w:val="00000A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color w:val="00000A"/>
          <w:sz w:val="22"/>
          <w:szCs w:val="22"/>
        </w:rPr>
        <w:t>2h00</w:t>
      </w:r>
      <w:proofErr w:type="spellEnd"/>
    </w:p>
    <w:p w14:paraId="6AF166B9" w14:textId="77777777" w:rsidR="002D0474" w:rsidRDefault="002D0474">
      <w:pPr>
        <w:pStyle w:val="Default"/>
        <w:ind w:left="360"/>
        <w:jc w:val="both"/>
        <w:rPr>
          <w:rFonts w:ascii="Comic Sans MS" w:hAnsi="Comic Sans MS"/>
          <w:color w:val="00000A"/>
          <w:sz w:val="22"/>
          <w:szCs w:val="22"/>
          <w:u w:val="single"/>
        </w:rPr>
      </w:pPr>
    </w:p>
    <w:p w14:paraId="49FEAA30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1.1. Quels sont les pr</w:t>
      </w:r>
      <w:r>
        <w:rPr>
          <w:rFonts w:ascii="Comic Sans MS" w:hAnsi="Comic Sans MS"/>
          <w:color w:val="00000A"/>
          <w:sz w:val="22"/>
          <w:szCs w:val="22"/>
        </w:rPr>
        <w:t>incipaux types de risques économiques et sociaux auxquels les individus sont confrontés ?</w:t>
      </w:r>
    </w:p>
    <w:p w14:paraId="49D3CB54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  <w:u w:val="single"/>
        </w:rPr>
      </w:pPr>
    </w:p>
    <w:p w14:paraId="5D2C31D3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</w:t>
      </w:r>
      <w:r>
        <w:rPr>
          <w:rFonts w:ascii="Comic Sans MS" w:hAnsi="Comic Sans MS"/>
          <w:i/>
          <w:color w:val="00000A"/>
          <w:sz w:val="22"/>
          <w:szCs w:val="22"/>
        </w:rPr>
        <w:t> : Connaître la diversité des risques économiques (perte de capital investi) et sociaux (</w:t>
      </w:r>
      <w:r>
        <w:rPr>
          <w:rFonts w:ascii="Comic Sans MS" w:hAnsi="Comic Sans MS"/>
          <w:i/>
          <w:sz w:val="22"/>
          <w:szCs w:val="22"/>
        </w:rPr>
        <w:t>maladie, accident, perte d’emploi, vieillesse).</w:t>
      </w:r>
    </w:p>
    <w:p w14:paraId="03806377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Notion : </w:t>
      </w:r>
      <w:r>
        <w:rPr>
          <w:rFonts w:ascii="Comic Sans MS" w:hAnsi="Comic Sans MS"/>
          <w:i/>
          <w:color w:val="00000A"/>
          <w:sz w:val="22"/>
          <w:szCs w:val="22"/>
        </w:rPr>
        <w:t>Risques économiques et sociaux.</w:t>
      </w:r>
    </w:p>
    <w:p w14:paraId="6F7490B6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65E09711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Docs possibles : Belin Réagir p 258, Nathan doc 1 p 256…</w:t>
      </w:r>
    </w:p>
    <w:p w14:paraId="7410583D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32162009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1.2. Pourquoi l’exposition et l’attitude au risque diffèrent-elles selon les individus, les groupes sociaux et les sociétés ?</w:t>
      </w:r>
    </w:p>
    <w:p w14:paraId="15D7C71F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11FEBF8A" w14:textId="77777777" w:rsidR="002D0474" w:rsidRDefault="00926F1E">
      <w:pPr>
        <w:pStyle w:val="Default"/>
        <w:numPr>
          <w:ilvl w:val="0"/>
          <w:numId w:val="4"/>
        </w:numPr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Une exposition au risque variable.</w:t>
      </w:r>
    </w:p>
    <w:p w14:paraId="7506CB59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  <w:u w:val="single"/>
        </w:rPr>
      </w:pPr>
    </w:p>
    <w:p w14:paraId="20B41AB5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</w:t>
      </w:r>
      <w:r>
        <w:rPr>
          <w:rFonts w:ascii="Comic Sans MS" w:hAnsi="Comic Sans MS"/>
          <w:i/>
          <w:color w:val="00000A"/>
          <w:sz w:val="22"/>
          <w:szCs w:val="22"/>
          <w:u w:val="single"/>
        </w:rPr>
        <w:t>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38715185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Comprendre que l’exposition au risque diffère selon les individus, les groupes sociaux et les sociétés.</w:t>
      </w:r>
    </w:p>
    <w:p w14:paraId="6E5124E5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proofErr w:type="spellStart"/>
      <w:r>
        <w:rPr>
          <w:rFonts w:ascii="Comic Sans MS" w:hAnsi="Comic Sans MS"/>
          <w:i/>
          <w:color w:val="00000A"/>
          <w:sz w:val="22"/>
          <w:szCs w:val="22"/>
        </w:rPr>
        <w:t>Etre</w:t>
      </w:r>
      <w:proofErr w:type="spellEnd"/>
      <w:r>
        <w:rPr>
          <w:rFonts w:ascii="Comic Sans MS" w:hAnsi="Comic Sans MS"/>
          <w:i/>
          <w:color w:val="00000A"/>
          <w:sz w:val="22"/>
          <w:szCs w:val="22"/>
        </w:rPr>
        <w:t xml:space="preserve"> capable de l’illustrer par des exemples.</w:t>
      </w:r>
    </w:p>
    <w:p w14:paraId="3A014D44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5EFE0F14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Docs possibles : Belin Réagir p 260, Bordas doc 2 p 220 (selon la catégorie sociale), Magnard 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doc 4 p 287 (selon le genre et la </w:t>
      </w:r>
      <w:proofErr w:type="gramStart"/>
      <w:r>
        <w:rPr>
          <w:rFonts w:ascii="Comic Sans MS" w:hAnsi="Comic Sans MS"/>
          <w:i/>
          <w:color w:val="00000A"/>
          <w:sz w:val="22"/>
          <w:szCs w:val="22"/>
        </w:rPr>
        <w:t>PCS)…</w:t>
      </w:r>
      <w:proofErr w:type="gramEnd"/>
    </w:p>
    <w:p w14:paraId="53956940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25F3A72D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0F61248B" w14:textId="77777777" w:rsidR="002D0474" w:rsidRDefault="00926F1E">
      <w:pPr>
        <w:pStyle w:val="Default"/>
        <w:numPr>
          <w:ilvl w:val="0"/>
          <w:numId w:val="4"/>
        </w:numPr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Des attitudes diverses face au risque.</w:t>
      </w:r>
    </w:p>
    <w:p w14:paraId="1CC3AF02" w14:textId="77777777" w:rsidR="002D0474" w:rsidRDefault="002D0474">
      <w:pPr>
        <w:pStyle w:val="Default"/>
        <w:ind w:left="360"/>
        <w:jc w:val="both"/>
        <w:rPr>
          <w:rFonts w:ascii="Comic Sans MS" w:hAnsi="Comic Sans MS"/>
          <w:color w:val="00000A"/>
          <w:sz w:val="22"/>
          <w:szCs w:val="22"/>
        </w:rPr>
      </w:pPr>
    </w:p>
    <w:p w14:paraId="1A1D9048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7B34E89A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Comprendre que l’attitude face au risque (perception du risque, aversion au risque, conduites à risque) diffèrent selon les individus, les groupes sociaux et </w:t>
      </w:r>
      <w:r>
        <w:rPr>
          <w:rFonts w:ascii="Comic Sans MS" w:hAnsi="Comic Sans MS"/>
          <w:i/>
          <w:color w:val="00000A"/>
          <w:sz w:val="22"/>
          <w:szCs w:val="22"/>
        </w:rPr>
        <w:t>les sociétés.</w:t>
      </w:r>
    </w:p>
    <w:p w14:paraId="37CC62F8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proofErr w:type="spellStart"/>
      <w:r>
        <w:rPr>
          <w:rFonts w:ascii="Comic Sans MS" w:hAnsi="Comic Sans MS"/>
          <w:i/>
          <w:color w:val="00000A"/>
          <w:sz w:val="22"/>
          <w:szCs w:val="22"/>
        </w:rPr>
        <w:t>Etre</w:t>
      </w:r>
      <w:proofErr w:type="spellEnd"/>
      <w:r>
        <w:rPr>
          <w:rFonts w:ascii="Comic Sans MS" w:hAnsi="Comic Sans MS"/>
          <w:i/>
          <w:color w:val="00000A"/>
          <w:sz w:val="22"/>
          <w:szCs w:val="22"/>
        </w:rPr>
        <w:t xml:space="preserve"> capable de l’illustrer par des exemples.</w:t>
      </w:r>
    </w:p>
    <w:p w14:paraId="36FD83DC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36B85881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Docs possibles : Magnard doc 1 p 288 (perception du risque, vaccination), Hachette doc 4 p 217 (aversion au risque, exercice), Bordas doc 3 p 221 (conduites à risque, sécurité routière).</w:t>
      </w:r>
    </w:p>
    <w:p w14:paraId="59280E93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70C402B4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2AA8A369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2291BBE7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4BE24EB4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43F23BA9" w14:textId="77777777" w:rsidR="002D0474" w:rsidRDefault="00926F1E">
      <w:pPr>
        <w:pStyle w:val="Default"/>
        <w:jc w:val="both"/>
      </w:pPr>
      <w:r>
        <w:rPr>
          <w:rFonts w:ascii="Comic Sans MS" w:hAnsi="Comic Sans MS"/>
          <w:color w:val="00000A"/>
          <w:sz w:val="22"/>
          <w:szCs w:val="22"/>
          <w:u w:val="single"/>
        </w:rPr>
        <w:lastRenderedPageBreak/>
        <w:t xml:space="preserve">2. </w:t>
      </w:r>
      <w:r>
        <w:rPr>
          <w:rFonts w:ascii="Comic Sans MS" w:hAnsi="Comic Sans MS"/>
          <w:color w:val="00000A"/>
          <w:sz w:val="22"/>
          <w:szCs w:val="22"/>
          <w:u w:val="single"/>
        </w:rPr>
        <w:t>La gestion des risques économiques et sociaux : principes et institutions</w:t>
      </w:r>
      <w:r>
        <w:rPr>
          <w:rFonts w:ascii="Comic Sans MS" w:hAnsi="Comic Sans MS"/>
          <w:color w:val="00000A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color w:val="00000A"/>
          <w:sz w:val="22"/>
          <w:szCs w:val="22"/>
        </w:rPr>
        <w:t>4h00</w:t>
      </w:r>
      <w:proofErr w:type="spellEnd"/>
    </w:p>
    <w:p w14:paraId="3EE7AE4B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  <w:u w:val="single"/>
        </w:rPr>
      </w:pPr>
    </w:p>
    <w:p w14:paraId="59163C4D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 xml:space="preserve">2.1. Quels sont les principes </w:t>
      </w:r>
      <w:r>
        <w:rPr>
          <w:rFonts w:ascii="Comic Sans MS" w:hAnsi="Comic Sans MS"/>
          <w:sz w:val="22"/>
          <w:szCs w:val="22"/>
        </w:rPr>
        <w:t>qui permettent la gestion collective des risques ?</w:t>
      </w:r>
    </w:p>
    <w:p w14:paraId="451433A2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330DA9A4" w14:textId="77777777" w:rsidR="002D0474" w:rsidRDefault="00926F1E">
      <w:pPr>
        <w:pStyle w:val="Default"/>
        <w:numPr>
          <w:ilvl w:val="0"/>
          <w:numId w:val="5"/>
        </w:numPr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La prévention des risques.</w:t>
      </w:r>
    </w:p>
    <w:p w14:paraId="2E31BF9D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4590A501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5916EF54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Connaître le principe de prévention dans la </w:t>
      </w:r>
      <w:r>
        <w:rPr>
          <w:rFonts w:ascii="Comic Sans MS" w:hAnsi="Comic Sans MS"/>
          <w:i/>
          <w:color w:val="00000A"/>
          <w:sz w:val="22"/>
          <w:szCs w:val="22"/>
        </w:rPr>
        <w:t>gestion collective des risques.</w:t>
      </w:r>
    </w:p>
    <w:p w14:paraId="5FE84CCB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Savoir l’illustrer par des exemples.</w:t>
      </w:r>
    </w:p>
    <w:p w14:paraId="6DD6FB6F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Notions : Gestion des risques, prévention des risques.</w:t>
      </w:r>
    </w:p>
    <w:p w14:paraId="6B78BC8B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11E61E01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Docs possibles : Bordas doc 1 p 222 (santé : obésité), Hatier doc 1 p 240 (santé : cannabis</w:t>
      </w:r>
      <w:proofErr w:type="gramStart"/>
      <w:r>
        <w:rPr>
          <w:rFonts w:ascii="Comic Sans MS" w:hAnsi="Comic Sans MS"/>
          <w:i/>
          <w:color w:val="00000A"/>
          <w:sz w:val="22"/>
          <w:szCs w:val="22"/>
        </w:rPr>
        <w:t>),  Belin</w:t>
      </w:r>
      <w:proofErr w:type="gramEnd"/>
      <w:r>
        <w:rPr>
          <w:rFonts w:ascii="Comic Sans MS" w:hAnsi="Comic Sans MS"/>
          <w:i/>
          <w:color w:val="00000A"/>
          <w:sz w:val="22"/>
          <w:szCs w:val="22"/>
        </w:rPr>
        <w:t xml:space="preserve"> Réagir p 262 (santé : préventi</w:t>
      </w:r>
      <w:r>
        <w:rPr>
          <w:rFonts w:ascii="Comic Sans MS" w:hAnsi="Comic Sans MS"/>
          <w:i/>
          <w:color w:val="00000A"/>
          <w:sz w:val="22"/>
          <w:szCs w:val="22"/>
        </w:rPr>
        <w:t>on routière, UV), Hachette doc 4 p 219 (accident : ski)…</w:t>
      </w:r>
    </w:p>
    <w:p w14:paraId="4419C96E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2C515C3A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484BD9B0" w14:textId="77777777" w:rsidR="002D0474" w:rsidRDefault="00926F1E">
      <w:pPr>
        <w:pStyle w:val="Default"/>
        <w:numPr>
          <w:ilvl w:val="0"/>
          <w:numId w:val="5"/>
        </w:numPr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La mutualisation des risques.</w:t>
      </w:r>
    </w:p>
    <w:p w14:paraId="20EB0CC1" w14:textId="77777777" w:rsidR="002D0474" w:rsidRDefault="002D0474">
      <w:pPr>
        <w:pStyle w:val="Default"/>
        <w:jc w:val="both"/>
        <w:rPr>
          <w:rFonts w:ascii="Comic Sans MS" w:hAnsi="Comic Sans MS" w:cstheme="minorBidi"/>
          <w:color w:val="00000A"/>
          <w:sz w:val="22"/>
          <w:szCs w:val="22"/>
        </w:rPr>
      </w:pPr>
    </w:p>
    <w:p w14:paraId="74551D74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0057E714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Connaître le principe de mutualisation des risques.</w:t>
      </w:r>
    </w:p>
    <w:p w14:paraId="47488829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Savoir l’illustrer par des exemples.</w:t>
      </w:r>
    </w:p>
    <w:p w14:paraId="449C78F1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Notions : Gestion des risques, mutualisation des </w:t>
      </w:r>
      <w:r>
        <w:rPr>
          <w:rFonts w:ascii="Comic Sans MS" w:hAnsi="Comic Sans MS"/>
          <w:i/>
          <w:color w:val="00000A"/>
          <w:sz w:val="22"/>
          <w:szCs w:val="22"/>
        </w:rPr>
        <w:t>risques.</w:t>
      </w:r>
    </w:p>
    <w:p w14:paraId="41D89AEE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2DBC6D16" w14:textId="77777777" w:rsidR="002D0474" w:rsidRDefault="00926F1E">
      <w:r>
        <w:rPr>
          <w:rFonts w:ascii="Comic Sans MS" w:hAnsi="Comic Sans MS"/>
          <w:i/>
        </w:rPr>
        <w:t xml:space="preserve">Docs possibles : Bordas doc 2 p 222, Magnard doc 3 p </w:t>
      </w:r>
      <w:proofErr w:type="gramStart"/>
      <w:r>
        <w:rPr>
          <w:rFonts w:ascii="Comic Sans MS" w:hAnsi="Comic Sans MS"/>
          <w:i/>
        </w:rPr>
        <w:t>291,…</w:t>
      </w:r>
      <w:proofErr w:type="gramEnd"/>
    </w:p>
    <w:p w14:paraId="30B1A98E" w14:textId="77777777" w:rsidR="002D0474" w:rsidRDefault="002D0474">
      <w:pPr>
        <w:rPr>
          <w:rFonts w:ascii="Comic Sans MS" w:hAnsi="Comic Sans MS"/>
          <w:i/>
        </w:rPr>
      </w:pPr>
    </w:p>
    <w:p w14:paraId="2AC267C8" w14:textId="77777777" w:rsidR="002D0474" w:rsidRDefault="00926F1E">
      <w:pPr>
        <w:pStyle w:val="Default"/>
        <w:numPr>
          <w:ilvl w:val="0"/>
          <w:numId w:val="5"/>
        </w:numPr>
        <w:jc w:val="both"/>
      </w:pPr>
      <w:r>
        <w:rPr>
          <w:rFonts w:ascii="Comic Sans MS" w:hAnsi="Comic Sans MS"/>
          <w:color w:val="00000A"/>
          <w:sz w:val="22"/>
          <w:szCs w:val="22"/>
        </w:rPr>
        <w:t>La diversification pour gérer les risques.</w:t>
      </w:r>
    </w:p>
    <w:p w14:paraId="7F142A29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43A2642D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47E9E0CC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Connaître le principe de diversification dans la gestion collective des risques.</w:t>
      </w:r>
    </w:p>
    <w:p w14:paraId="7261D2C4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Savoir l’illustrer par des exemples.</w:t>
      </w:r>
    </w:p>
    <w:p w14:paraId="2DDF8F2F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Notions : G</w:t>
      </w:r>
      <w:r>
        <w:rPr>
          <w:rFonts w:ascii="Comic Sans MS" w:hAnsi="Comic Sans MS"/>
          <w:i/>
          <w:color w:val="00000A"/>
          <w:sz w:val="22"/>
          <w:szCs w:val="22"/>
        </w:rPr>
        <w:t>estion des risques, diversification des risques.</w:t>
      </w:r>
    </w:p>
    <w:p w14:paraId="7484B9CA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22D871AC" w14:textId="77777777" w:rsidR="002D0474" w:rsidRDefault="00926F1E">
      <w:pPr>
        <w:pStyle w:val="Default"/>
        <w:jc w:val="both"/>
      </w:pPr>
      <w:r>
        <w:rPr>
          <w:rFonts w:ascii="Comic Sans MS" w:hAnsi="Comic Sans MS"/>
          <w:i/>
          <w:color w:val="00000A"/>
          <w:sz w:val="22"/>
          <w:szCs w:val="22"/>
        </w:rPr>
        <w:t xml:space="preserve">Docs possibles : Hatier doc 2 p </w:t>
      </w:r>
      <w:proofErr w:type="gramStart"/>
      <w:r>
        <w:rPr>
          <w:rFonts w:ascii="Comic Sans MS" w:hAnsi="Comic Sans MS"/>
          <w:i/>
          <w:color w:val="00000A"/>
          <w:sz w:val="22"/>
          <w:szCs w:val="22"/>
        </w:rPr>
        <w:t>243,…</w:t>
      </w:r>
      <w:proofErr w:type="gramEnd"/>
    </w:p>
    <w:p w14:paraId="648D8D8D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257C51A9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2D558867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 xml:space="preserve">2.2. Quel est le rôle </w:t>
      </w:r>
      <w:r>
        <w:rPr>
          <w:rFonts w:ascii="Comic Sans MS" w:hAnsi="Comic Sans MS"/>
          <w:sz w:val="22"/>
          <w:szCs w:val="22"/>
        </w:rPr>
        <w:t>des principales institutions qui contribuent à la gestion des risques ?</w:t>
      </w:r>
    </w:p>
    <w:p w14:paraId="455EA040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5A368001" w14:textId="77777777" w:rsidR="002D0474" w:rsidRDefault="00926F1E">
      <w:pPr>
        <w:pStyle w:val="Default"/>
        <w:ind w:left="397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A. Les institutions privées (</w:t>
      </w:r>
      <w:r>
        <w:rPr>
          <w:rFonts w:ascii="Comic Sans MS" w:hAnsi="Comic Sans MS"/>
          <w:sz w:val="22"/>
          <w:szCs w:val="22"/>
        </w:rPr>
        <w:t xml:space="preserve">famille, sociétés et mutuelles </w:t>
      </w:r>
      <w:r>
        <w:rPr>
          <w:rFonts w:ascii="Comic Sans MS" w:hAnsi="Comic Sans MS"/>
          <w:sz w:val="22"/>
          <w:szCs w:val="22"/>
        </w:rPr>
        <w:t>d’assurance).</w:t>
      </w:r>
    </w:p>
    <w:p w14:paraId="77D98E83" w14:textId="77777777" w:rsidR="002D0474" w:rsidRDefault="002D0474">
      <w:pPr>
        <w:pStyle w:val="Default"/>
        <w:ind w:left="397"/>
        <w:jc w:val="both"/>
        <w:rPr>
          <w:rFonts w:ascii="Comic Sans MS" w:hAnsi="Comic Sans MS"/>
          <w:color w:val="00000A"/>
          <w:sz w:val="22"/>
          <w:szCs w:val="22"/>
        </w:rPr>
      </w:pPr>
    </w:p>
    <w:p w14:paraId="703D23DC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74959AE4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Connaître le rôle des principales institutions qui contribuent à la gestion des risques (famille, sociétés et mutuelles d’assurance). </w:t>
      </w:r>
    </w:p>
    <w:p w14:paraId="2A64134B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Notion : Institution.</w:t>
      </w:r>
    </w:p>
    <w:p w14:paraId="5C44DE77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59175A3D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Docs possibles : Magnard doc 4 p 293 ou Bordas doc 2 p 224 (famille), Hachette doc 1 p 218 et Repè</w:t>
      </w:r>
      <w:r>
        <w:rPr>
          <w:rFonts w:ascii="Comic Sans MS" w:hAnsi="Comic Sans MS"/>
          <w:i/>
          <w:color w:val="00000A"/>
          <w:sz w:val="22"/>
          <w:szCs w:val="22"/>
        </w:rPr>
        <w:t>re (sociétés et mutuelles d'assurance).</w:t>
      </w:r>
    </w:p>
    <w:p w14:paraId="6FEDBC49" w14:textId="77777777" w:rsidR="002D0474" w:rsidRDefault="00926F1E">
      <w:pPr>
        <w:pStyle w:val="Default"/>
        <w:jc w:val="both"/>
      </w:pPr>
      <w:r>
        <w:rPr>
          <w:rFonts w:ascii="Comic Sans MS" w:hAnsi="Comic Sans MS"/>
          <w:i/>
          <w:color w:val="00000A"/>
          <w:sz w:val="22"/>
          <w:szCs w:val="22"/>
        </w:rPr>
        <w:t>Transition : Magnard doc 3 p 293 (mutuelle – sécurité sociale).</w:t>
      </w:r>
    </w:p>
    <w:p w14:paraId="0E5D2C77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277F9318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643ACC98" w14:textId="77777777" w:rsidR="002D0474" w:rsidRDefault="00926F1E">
      <w:pPr>
        <w:pStyle w:val="Default"/>
        <w:ind w:left="397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B. Les institutions publiques (pouvoirs publics via la protection sociale).</w:t>
      </w:r>
    </w:p>
    <w:p w14:paraId="3EC7CAFF" w14:textId="77777777" w:rsidR="002D0474" w:rsidRDefault="002D0474">
      <w:pPr>
        <w:pStyle w:val="Default"/>
        <w:ind w:left="397"/>
        <w:jc w:val="both"/>
        <w:rPr>
          <w:rFonts w:ascii="Comic Sans MS" w:hAnsi="Comic Sans MS"/>
          <w:color w:val="00000A"/>
          <w:sz w:val="22"/>
          <w:szCs w:val="22"/>
        </w:rPr>
      </w:pPr>
    </w:p>
    <w:p w14:paraId="11C36212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0F960051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Connaître le rôle des principales institutions qui contribue</w:t>
      </w:r>
      <w:r>
        <w:rPr>
          <w:rFonts w:ascii="Comic Sans MS" w:hAnsi="Comic Sans MS"/>
          <w:i/>
          <w:color w:val="00000A"/>
          <w:sz w:val="22"/>
          <w:szCs w:val="22"/>
        </w:rPr>
        <w:t>nt à la gestion des risques (pouvoirs publics).</w:t>
      </w:r>
    </w:p>
    <w:p w14:paraId="0896EA9D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Comprendre que la protection sociale, par ses logiques d’assurance et d’assistance, contribue à une couverture des risques fondée sur le principe de solidarité collective.</w:t>
      </w:r>
    </w:p>
    <w:p w14:paraId="20B32B94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Notions : Protection sociale, logiqu</w:t>
      </w:r>
      <w:r>
        <w:rPr>
          <w:rFonts w:ascii="Comic Sans MS" w:hAnsi="Comic Sans MS"/>
          <w:i/>
          <w:color w:val="00000A"/>
          <w:sz w:val="22"/>
          <w:szCs w:val="22"/>
        </w:rPr>
        <w:t>es d’assurance et d’assistance, solidarité collective.</w:t>
      </w:r>
    </w:p>
    <w:p w14:paraId="149B9C7E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30CF4B71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Docs possibles :</w:t>
      </w:r>
    </w:p>
    <w:p w14:paraId="1B8DF456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ab/>
        <w:t>- Hatier doc 1 p 246 (objectif de la sécurité sociale),</w:t>
      </w:r>
    </w:p>
    <w:p w14:paraId="2FE34941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ab/>
        <w:t>- Vidéo "Dessine-moi l’économie : La protection sociale", Janvier 2014 (3’35).</w:t>
      </w:r>
    </w:p>
    <w:p w14:paraId="3D7E1D6D" w14:textId="77777777" w:rsidR="002D0474" w:rsidRDefault="00926F1E">
      <w:pPr>
        <w:pStyle w:val="Default"/>
        <w:jc w:val="center"/>
      </w:pPr>
      <w:hyperlink r:id="rId7">
        <w:r>
          <w:rPr>
            <w:rStyle w:val="LienInternet"/>
            <w:rFonts w:ascii="Comic Sans MS" w:hAnsi="Comic Sans MS"/>
            <w:i/>
            <w:sz w:val="22"/>
            <w:szCs w:val="22"/>
          </w:rPr>
          <w:t>http://dessinemoileco.com/la-protection-sociale/</w:t>
        </w:r>
      </w:hyperlink>
    </w:p>
    <w:p w14:paraId="2A3BBE22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ab/>
        <w:t>- Belin doc 1 p 268 (les deux logiques : assurance et assistance),</w:t>
      </w:r>
    </w:p>
    <w:p w14:paraId="50F9E888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ab/>
        <w:t xml:space="preserve">- Hachette doc 1 p </w:t>
      </w:r>
      <w:proofErr w:type="gramStart"/>
      <w:r>
        <w:rPr>
          <w:rFonts w:ascii="Comic Sans MS" w:hAnsi="Comic Sans MS"/>
          <w:i/>
          <w:color w:val="00000A"/>
          <w:sz w:val="22"/>
          <w:szCs w:val="22"/>
        </w:rPr>
        <w:t>232  ou</w:t>
      </w:r>
      <w:proofErr w:type="gramEnd"/>
      <w:r>
        <w:rPr>
          <w:rFonts w:ascii="Comic Sans MS" w:hAnsi="Comic Sans MS"/>
          <w:i/>
          <w:color w:val="00000A"/>
          <w:sz w:val="22"/>
          <w:szCs w:val="22"/>
        </w:rPr>
        <w:t xml:space="preserve"> Hatier doc 4 p 247 (répartition des dépenses de prestations sociales).</w:t>
      </w:r>
    </w:p>
    <w:p w14:paraId="1E5A7C81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10672533" w14:textId="77777777" w:rsidR="002D0474" w:rsidRDefault="00926F1E">
      <w:pPr>
        <w:pStyle w:val="Default"/>
        <w:jc w:val="both"/>
      </w:pPr>
      <w:r>
        <w:rPr>
          <w:rFonts w:ascii="Comic Sans MS" w:hAnsi="Comic Sans MS"/>
          <w:i/>
          <w:color w:val="00000A"/>
          <w:sz w:val="22"/>
          <w:szCs w:val="22"/>
        </w:rPr>
        <w:t>Conclusion : Hati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er doc 3 p 245 (famille – </w:t>
      </w:r>
      <w:proofErr w:type="spellStart"/>
      <w:r>
        <w:rPr>
          <w:rFonts w:ascii="Comic Sans MS" w:hAnsi="Comic Sans MS"/>
          <w:i/>
          <w:color w:val="00000A"/>
          <w:sz w:val="22"/>
          <w:szCs w:val="22"/>
        </w:rPr>
        <w:t>Etat</w:t>
      </w:r>
      <w:proofErr w:type="spellEnd"/>
      <w:r>
        <w:rPr>
          <w:rFonts w:ascii="Comic Sans MS" w:hAnsi="Comic Sans MS"/>
          <w:i/>
          <w:color w:val="00000A"/>
          <w:sz w:val="22"/>
          <w:szCs w:val="22"/>
        </w:rPr>
        <w:t xml:space="preserve">) et/ou Bordas doc 4 p 225 (comparaison européenne public/privé) </w:t>
      </w:r>
      <w:r>
        <w:rPr>
          <w:rFonts w:ascii="Wingdings" w:eastAsia="Wingdings" w:hAnsi="Wingdings" w:cs="Wingdings"/>
          <w:i/>
          <w:color w:val="00000A"/>
          <w:sz w:val="22"/>
          <w:szCs w:val="22"/>
        </w:rPr>
        <w:t>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 Idée de complémentarité.</w:t>
      </w:r>
    </w:p>
    <w:p w14:paraId="600AE22D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1C93D196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6DDC16EB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sz w:val="22"/>
          <w:szCs w:val="22"/>
          <w:u w:val="single"/>
        </w:rPr>
        <w:t xml:space="preserve">3. Les effets positifs (bien-être, incitation à l’innovation) et négatifs (aléa moral) du partage des risques tant pour les </w:t>
      </w:r>
      <w:r>
        <w:rPr>
          <w:rFonts w:ascii="Comic Sans MS" w:hAnsi="Comic Sans MS"/>
          <w:sz w:val="22"/>
          <w:szCs w:val="22"/>
          <w:u w:val="single"/>
        </w:rPr>
        <w:t>individus que pour la société</w:t>
      </w:r>
      <w:r>
        <w:rPr>
          <w:rFonts w:ascii="Comic Sans MS" w:hAnsi="Comic Sans MS"/>
          <w:sz w:val="22"/>
          <w:szCs w:val="22"/>
        </w:rPr>
        <w:t xml:space="preserve">. </w:t>
      </w:r>
      <w:proofErr w:type="spellStart"/>
      <w:r>
        <w:rPr>
          <w:rFonts w:ascii="Comic Sans MS" w:hAnsi="Comic Sans MS"/>
          <w:sz w:val="22"/>
          <w:szCs w:val="22"/>
        </w:rPr>
        <w:t>2h00</w:t>
      </w:r>
      <w:proofErr w:type="spellEnd"/>
    </w:p>
    <w:p w14:paraId="2F6834C0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4BBC7B7F" w14:textId="77777777" w:rsidR="002D0474" w:rsidRDefault="00926F1E">
      <w:pPr>
        <w:pStyle w:val="Paragraphedeliste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3.1. Quels sont l</w:t>
      </w:r>
      <w:r>
        <w:rPr>
          <w:rFonts w:ascii="Comic Sans MS" w:hAnsi="Comic Sans MS" w:cs="Arial"/>
        </w:rPr>
        <w:t>es effets positifs du partage des risques ?</w:t>
      </w:r>
    </w:p>
    <w:p w14:paraId="18DA977F" w14:textId="77777777" w:rsidR="002D0474" w:rsidRDefault="002D0474">
      <w:pPr>
        <w:spacing w:after="0" w:line="240" w:lineRule="auto"/>
        <w:jc w:val="both"/>
        <w:rPr>
          <w:rFonts w:ascii="Comic Sans MS" w:hAnsi="Comic Sans MS"/>
        </w:rPr>
      </w:pPr>
    </w:p>
    <w:p w14:paraId="14F2AD3E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3CECEFA7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Comprendre les effets positifs (bien-être, incitation à l’innovation) du partage des risques : pour les individus </w:t>
      </w:r>
      <w:r>
        <w:rPr>
          <w:rFonts w:ascii="Comic Sans MS" w:hAnsi="Comic Sans MS"/>
          <w:i/>
          <w:color w:val="00000A"/>
          <w:sz w:val="22"/>
          <w:szCs w:val="22"/>
          <w:u w:val="single"/>
        </w:rPr>
        <w:t>et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 pour la société.</w:t>
      </w:r>
    </w:p>
    <w:p w14:paraId="68B2A21F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Notion : Innovation.</w:t>
      </w:r>
    </w:p>
    <w:p w14:paraId="280271E7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00D88151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Individu : amélioration de l’état de santé (grâce aux campagnes de prévention, vaccination obligatoi</w:t>
      </w:r>
      <w:r>
        <w:rPr>
          <w:rFonts w:ascii="Comic Sans MS" w:hAnsi="Comic Sans MS"/>
          <w:color w:val="00000A"/>
          <w:sz w:val="22"/>
          <w:szCs w:val="22"/>
        </w:rPr>
        <w:t xml:space="preserve">re, prise en charge des soins…), moins </w:t>
      </w:r>
      <w:proofErr w:type="gramStart"/>
      <w:r>
        <w:rPr>
          <w:rFonts w:ascii="Comic Sans MS" w:hAnsi="Comic Sans MS"/>
          <w:color w:val="00000A"/>
          <w:sz w:val="22"/>
          <w:szCs w:val="22"/>
        </w:rPr>
        <w:t>d’incertitude,  maintien</w:t>
      </w:r>
      <w:proofErr w:type="gramEnd"/>
      <w:r>
        <w:rPr>
          <w:rFonts w:ascii="Comic Sans MS" w:hAnsi="Comic Sans MS"/>
          <w:color w:val="00000A"/>
          <w:sz w:val="22"/>
          <w:szCs w:val="22"/>
        </w:rPr>
        <w:t xml:space="preserve"> du niveau de vie, incitation à l’innovation.</w:t>
      </w:r>
    </w:p>
    <w:p w14:paraId="0CE59E1A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Société : solidarité, lien social et cohésion sociale, productivité et croissance économique.</w:t>
      </w:r>
    </w:p>
    <w:p w14:paraId="5FEEFC39" w14:textId="77777777" w:rsidR="002D0474" w:rsidRDefault="002D0474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</w:p>
    <w:p w14:paraId="6E4F0590" w14:textId="77777777" w:rsidR="002D0474" w:rsidRDefault="00926F1E">
      <w:pPr>
        <w:pStyle w:val="Default"/>
        <w:jc w:val="both"/>
      </w:pPr>
      <w:r>
        <w:rPr>
          <w:rFonts w:ascii="Comic Sans MS" w:hAnsi="Comic Sans MS"/>
          <w:i/>
          <w:color w:val="00000A"/>
          <w:sz w:val="22"/>
          <w:szCs w:val="22"/>
        </w:rPr>
        <w:t>Docs possibles : Belin doc 2 (graphique) p 265 (soin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s </w:t>
      </w:r>
      <w:r>
        <w:rPr>
          <w:rFonts w:ascii="Wingdings" w:eastAsia="Wingdings" w:hAnsi="Wingdings" w:cs="Wingdings"/>
          <w:i/>
          <w:color w:val="00000A"/>
          <w:sz w:val="22"/>
          <w:szCs w:val="22"/>
        </w:rPr>
        <w:t>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 espérance de vie), Bordas doc 4 p 227 (mutualisation des risques </w:t>
      </w:r>
      <w:r>
        <w:rPr>
          <w:rFonts w:ascii="Wingdings" w:eastAsia="Wingdings" w:hAnsi="Wingdings" w:cs="Wingdings"/>
          <w:i/>
          <w:color w:val="00000A"/>
          <w:sz w:val="22"/>
          <w:szCs w:val="22"/>
        </w:rPr>
        <w:t>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 innovation).</w:t>
      </w:r>
    </w:p>
    <w:p w14:paraId="68954837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42005D31" w14:textId="77777777" w:rsidR="002D0474" w:rsidRDefault="002D0474">
      <w:pPr>
        <w:spacing w:after="0" w:line="240" w:lineRule="auto"/>
        <w:jc w:val="both"/>
        <w:rPr>
          <w:rFonts w:ascii="Comic Sans MS" w:hAnsi="Comic Sans MS"/>
        </w:rPr>
      </w:pPr>
    </w:p>
    <w:p w14:paraId="2303FA44" w14:textId="77777777" w:rsidR="002D0474" w:rsidRDefault="00926F1E">
      <w:pPr>
        <w:pStyle w:val="Paragraphedeliste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3.2. Quels sont l</w:t>
      </w:r>
      <w:r>
        <w:rPr>
          <w:rFonts w:ascii="Comic Sans MS" w:hAnsi="Comic Sans MS" w:cs="Arial"/>
        </w:rPr>
        <w:t>es effets négatifs du partage des risques ?</w:t>
      </w:r>
    </w:p>
    <w:p w14:paraId="6AA4D7E5" w14:textId="77777777" w:rsidR="002D0474" w:rsidRDefault="002D0474">
      <w:pPr>
        <w:spacing w:after="0" w:line="240" w:lineRule="auto"/>
        <w:jc w:val="both"/>
        <w:rPr>
          <w:rFonts w:ascii="Comic Sans MS" w:hAnsi="Comic Sans MS"/>
        </w:rPr>
      </w:pPr>
    </w:p>
    <w:p w14:paraId="50FB5A2F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  <w:u w:val="single"/>
        </w:rPr>
        <w:t>Objectifs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 : </w:t>
      </w:r>
    </w:p>
    <w:p w14:paraId="55BFAFCA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 xml:space="preserve">Comprendre les effets négatifs (aléa moral) du partage des risques : pour les individus </w:t>
      </w:r>
      <w:r>
        <w:rPr>
          <w:rFonts w:ascii="Comic Sans MS" w:hAnsi="Comic Sans MS"/>
          <w:i/>
          <w:color w:val="00000A"/>
          <w:sz w:val="22"/>
          <w:szCs w:val="22"/>
          <w:u w:val="single"/>
        </w:rPr>
        <w:t>et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 pour</w:t>
      </w:r>
      <w:r>
        <w:rPr>
          <w:rFonts w:ascii="Comic Sans MS" w:hAnsi="Comic Sans MS"/>
          <w:i/>
          <w:color w:val="00000A"/>
          <w:sz w:val="22"/>
          <w:szCs w:val="22"/>
        </w:rPr>
        <w:t xml:space="preserve"> la société.</w:t>
      </w:r>
    </w:p>
    <w:p w14:paraId="35C7B5BF" w14:textId="77777777" w:rsidR="002D0474" w:rsidRDefault="00926F1E">
      <w:pPr>
        <w:pStyle w:val="Default"/>
        <w:numPr>
          <w:ilvl w:val="0"/>
          <w:numId w:val="3"/>
        </w:numPr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Notions : Aléa moral.</w:t>
      </w:r>
    </w:p>
    <w:p w14:paraId="4994204D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52A8017D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Individu : Aléa moral, accroissement des comportements à risque + problème de l’</w:t>
      </w:r>
      <w:proofErr w:type="spellStart"/>
      <w:r>
        <w:rPr>
          <w:rFonts w:ascii="Comic Sans MS" w:hAnsi="Comic Sans MS"/>
          <w:color w:val="00000A"/>
          <w:sz w:val="22"/>
          <w:szCs w:val="22"/>
        </w:rPr>
        <w:t>anti-sélection</w:t>
      </w:r>
      <w:proofErr w:type="spellEnd"/>
      <w:r>
        <w:rPr>
          <w:rFonts w:ascii="Comic Sans MS" w:hAnsi="Comic Sans MS"/>
          <w:color w:val="00000A"/>
          <w:sz w:val="22"/>
          <w:szCs w:val="22"/>
        </w:rPr>
        <w:t>.</w:t>
      </w:r>
    </w:p>
    <w:p w14:paraId="124DF83F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</w:rPr>
      </w:pPr>
      <w:r>
        <w:rPr>
          <w:rFonts w:ascii="Comic Sans MS" w:hAnsi="Comic Sans MS"/>
          <w:color w:val="00000A"/>
          <w:sz w:val="22"/>
          <w:szCs w:val="22"/>
        </w:rPr>
        <w:t>Société : Hausse du coût de prise en charge des risques.</w:t>
      </w:r>
    </w:p>
    <w:p w14:paraId="54394893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34A21861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498E0712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Docs possibles : Hachette doc 1 p 220 et doc 3 p 221.</w:t>
      </w:r>
    </w:p>
    <w:p w14:paraId="68B22277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14E122C6" w14:textId="77777777" w:rsidR="002D0474" w:rsidRDefault="00926F1E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  <w:r>
        <w:rPr>
          <w:rFonts w:ascii="Comic Sans MS" w:hAnsi="Comic Sans MS"/>
          <w:i/>
          <w:color w:val="00000A"/>
          <w:sz w:val="22"/>
          <w:szCs w:val="22"/>
        </w:rPr>
        <w:t>Synthèse du 3 : Hachette doc 4 p 221 (schéma + autoévaluation).</w:t>
      </w:r>
    </w:p>
    <w:p w14:paraId="1BFFBCDB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3CFCD681" w14:textId="77777777" w:rsidR="002D0474" w:rsidRDefault="002D0474">
      <w:pPr>
        <w:pStyle w:val="Default"/>
        <w:jc w:val="both"/>
        <w:rPr>
          <w:rFonts w:ascii="Comic Sans MS" w:hAnsi="Comic Sans MS"/>
          <w:i/>
          <w:color w:val="00000A"/>
          <w:sz w:val="22"/>
          <w:szCs w:val="22"/>
        </w:rPr>
      </w:pPr>
    </w:p>
    <w:p w14:paraId="4ABDEE80" w14:textId="77777777" w:rsidR="002D0474" w:rsidRDefault="00926F1E">
      <w:pPr>
        <w:pStyle w:val="Default"/>
        <w:jc w:val="both"/>
        <w:rPr>
          <w:rFonts w:ascii="Comic Sans MS" w:hAnsi="Comic Sans MS"/>
          <w:color w:val="00000A"/>
          <w:sz w:val="22"/>
          <w:szCs w:val="22"/>
          <w:u w:val="single"/>
        </w:rPr>
      </w:pPr>
      <w:r>
        <w:rPr>
          <w:rFonts w:ascii="Comic Sans MS" w:hAnsi="Comic Sans MS"/>
          <w:color w:val="00000A"/>
          <w:sz w:val="22"/>
          <w:szCs w:val="22"/>
          <w:u w:val="single"/>
        </w:rPr>
        <w:t>Conclusion du chapitre :</w:t>
      </w:r>
    </w:p>
    <w:p w14:paraId="737383F5" w14:textId="77777777" w:rsidR="002D0474" w:rsidRDefault="00926F1E">
      <w:pPr>
        <w:spacing w:after="0" w:line="240" w:lineRule="auto"/>
        <w:jc w:val="both"/>
      </w:pPr>
      <w:r>
        <w:rPr>
          <w:rFonts w:ascii="Comic Sans MS" w:hAnsi="Comic Sans MS"/>
        </w:rPr>
        <w:t xml:space="preserve">Quel rôle les pouvoirs publics peuvent-ils jouer pour limiter les effets négatifs du partage des risques ? </w:t>
      </w:r>
    </w:p>
    <w:sectPr w:rsidR="002D04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7C034" w14:textId="77777777" w:rsidR="00926F1E" w:rsidRDefault="00926F1E" w:rsidP="007E696E">
      <w:pPr>
        <w:spacing w:after="0" w:line="240" w:lineRule="auto"/>
      </w:pPr>
      <w:r>
        <w:separator/>
      </w:r>
    </w:p>
  </w:endnote>
  <w:endnote w:type="continuationSeparator" w:id="0">
    <w:p w14:paraId="1252EA51" w14:textId="77777777" w:rsidR="00926F1E" w:rsidRDefault="00926F1E" w:rsidP="007E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424E" w14:textId="77777777" w:rsidR="007E696E" w:rsidRDefault="007E69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193B" w14:textId="77777777" w:rsidR="007E696E" w:rsidRDefault="007E69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C8202" w14:textId="77777777" w:rsidR="007E696E" w:rsidRDefault="007E69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3331" w14:textId="77777777" w:rsidR="00926F1E" w:rsidRDefault="00926F1E" w:rsidP="007E696E">
      <w:pPr>
        <w:spacing w:after="0" w:line="240" w:lineRule="auto"/>
      </w:pPr>
      <w:r>
        <w:separator/>
      </w:r>
    </w:p>
  </w:footnote>
  <w:footnote w:type="continuationSeparator" w:id="0">
    <w:p w14:paraId="1396DFEA" w14:textId="77777777" w:rsidR="00926F1E" w:rsidRDefault="00926F1E" w:rsidP="007E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4B2E" w14:textId="2F66C1A6" w:rsidR="007E696E" w:rsidRDefault="007E696E">
    <w:pPr>
      <w:pStyle w:val="En-tte"/>
    </w:pPr>
    <w:r>
      <w:rPr>
        <w:noProof/>
      </w:rPr>
      <w:pict w14:anchorId="49C54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8641" o:spid="_x0000_s2050" type="#_x0000_t136" style="position:absolute;margin-left:0;margin-top:0;width:632.3pt;height:10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14E9" w14:textId="532F798F" w:rsidR="007E696E" w:rsidRDefault="007E696E">
    <w:pPr>
      <w:pStyle w:val="En-tte"/>
    </w:pPr>
    <w:r>
      <w:rPr>
        <w:noProof/>
      </w:rPr>
      <w:pict w14:anchorId="1207E0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8642" o:spid="_x0000_s2051" type="#_x0000_t136" style="position:absolute;margin-left:0;margin-top:0;width:632.3pt;height:10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973A" w14:textId="0A459DD7" w:rsidR="007E696E" w:rsidRDefault="007E696E">
    <w:pPr>
      <w:pStyle w:val="En-tte"/>
    </w:pPr>
    <w:r>
      <w:rPr>
        <w:noProof/>
      </w:rPr>
      <w:pict w14:anchorId="0B6A5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8640" o:spid="_x0000_s2049" type="#_x0000_t136" style="position:absolute;margin-left:0;margin-top:0;width:632.3pt;height:10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4C"/>
    <w:multiLevelType w:val="multilevel"/>
    <w:tmpl w:val="971C94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F82CF7"/>
    <w:multiLevelType w:val="multilevel"/>
    <w:tmpl w:val="65DC2EC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385B"/>
    <w:multiLevelType w:val="multilevel"/>
    <w:tmpl w:val="82BE37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7558"/>
    <w:multiLevelType w:val="multilevel"/>
    <w:tmpl w:val="1CD46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4" w15:restartNumberingAfterBreak="0">
    <w:nsid w:val="544A6BD6"/>
    <w:multiLevelType w:val="multilevel"/>
    <w:tmpl w:val="A01AA78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1E2EB9"/>
    <w:multiLevelType w:val="multilevel"/>
    <w:tmpl w:val="6D141FD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5B2AB2"/>
    <w:multiLevelType w:val="multilevel"/>
    <w:tmpl w:val="5934B8BA"/>
    <w:lvl w:ilvl="0">
      <w:start w:val="1"/>
      <w:numFmt w:val="bullet"/>
      <w:lvlText w:val="-"/>
      <w:lvlJc w:val="left"/>
      <w:pPr>
        <w:ind w:left="720" w:hanging="360"/>
      </w:pPr>
      <w:rPr>
        <w:rFonts w:ascii="Comic Sans MS" w:hAnsi="Comic Sans MS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74"/>
    <w:rsid w:val="002D0474"/>
    <w:rsid w:val="007E696E"/>
    <w:rsid w:val="0092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530010"/>
  <w15:docId w15:val="{861BF25A-6ED1-41C7-9AC0-67D438B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E3"/>
    <w:pPr>
      <w:spacing w:after="200"/>
    </w:pPr>
  </w:style>
  <w:style w:type="paragraph" w:styleId="Titre1">
    <w:name w:val="heading 1"/>
    <w:basedOn w:val="Normal"/>
    <w:link w:val="Titre1Car"/>
    <w:uiPriority w:val="9"/>
    <w:qFormat/>
    <w:rsid w:val="00BE341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4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5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5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C642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qFormat/>
    <w:rsid w:val="00BE3411"/>
    <w:rPr>
      <w:rFonts w:ascii="Times New Roman" w:eastAsia="Times New Roman" w:hAnsi="Times New Roman" w:cs="Times New Roman"/>
      <w:b/>
      <w:bCs/>
      <w:sz w:val="48"/>
      <w:szCs w:val="48"/>
      <w:lang w:eastAsia="fr-FR"/>
    </w:rPr>
  </w:style>
  <w:style w:type="character" w:customStyle="1" w:styleId="LienInternet">
    <w:name w:val="Lien Internet"/>
    <w:basedOn w:val="Policepardfaut"/>
    <w:uiPriority w:val="99"/>
    <w:unhideWhenUsed/>
    <w:rsid w:val="00BE341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E341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A54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195F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195F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n-tteCar">
    <w:name w:val="En-tête Car"/>
    <w:basedOn w:val="Policepardfaut"/>
    <w:uiPriority w:val="99"/>
    <w:qFormat/>
    <w:rsid w:val="00FA5B54"/>
  </w:style>
  <w:style w:type="character" w:customStyle="1" w:styleId="PieddepageCar">
    <w:name w:val="Pied de page Car"/>
    <w:basedOn w:val="Policepardfaut"/>
    <w:link w:val="Pieddepage"/>
    <w:uiPriority w:val="99"/>
    <w:qFormat/>
    <w:rsid w:val="00FA5B54"/>
  </w:style>
  <w:style w:type="character" w:customStyle="1" w:styleId="ListLabel1">
    <w:name w:val="ListLabel 1"/>
    <w:qFormat/>
    <w:rPr>
      <w:rFonts w:ascii="Comic Sans MS" w:eastAsia="Calibri" w:hAnsi="Comic Sans MS" w:cs="Arial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u w:val="single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7039D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A63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C64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95F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uiPriority w:val="99"/>
    <w:unhideWhenUsed/>
    <w:rsid w:val="00FA5B5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A5B54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862C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essinemoileco.com/la-protection-socia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Guy Vignol</cp:lastModifiedBy>
  <cp:revision>2</cp:revision>
  <dcterms:created xsi:type="dcterms:W3CDTF">2019-07-12T15:09:00Z</dcterms:created>
  <dcterms:modified xsi:type="dcterms:W3CDTF">2019-07-12T15:09:00Z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