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ADB7" w14:textId="7019E34D" w:rsidR="00D127EA" w:rsidRDefault="00A07B12" w:rsidP="00A07B12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07B12">
        <w:rPr>
          <w:b/>
          <w:bCs/>
          <w:sz w:val="24"/>
          <w:szCs w:val="24"/>
          <w:u w:val="single"/>
        </w:rPr>
        <w:t>L’IA, un outil d’affirmation de la puissance des géants du numérique ?</w:t>
      </w:r>
    </w:p>
    <w:p w14:paraId="373DB81F" w14:textId="6870C6DA" w:rsidR="00A07B12" w:rsidRDefault="00A07B12" w:rsidP="00A07B12">
      <w:pPr>
        <w:rPr>
          <w:sz w:val="24"/>
          <w:szCs w:val="24"/>
        </w:rPr>
      </w:pPr>
    </w:p>
    <w:p w14:paraId="3F03EF9B" w14:textId="64F6886B" w:rsidR="00A07B12" w:rsidRDefault="00A07B12" w:rsidP="00A07B12">
      <w:pPr>
        <w:spacing w:after="0"/>
        <w:jc w:val="both"/>
        <w:rPr>
          <w:b/>
          <w:bCs/>
          <w:sz w:val="24"/>
          <w:szCs w:val="24"/>
        </w:rPr>
      </w:pPr>
      <w:r w:rsidRPr="00A07B12">
        <w:rPr>
          <w:b/>
          <w:bCs/>
          <w:sz w:val="24"/>
          <w:szCs w:val="24"/>
        </w:rPr>
        <w:t xml:space="preserve">Consigne : </w:t>
      </w:r>
      <w:r w:rsidR="000A0A51">
        <w:rPr>
          <w:b/>
          <w:bCs/>
          <w:sz w:val="24"/>
          <w:szCs w:val="24"/>
        </w:rPr>
        <w:t>Vous êtes une équipe de trois journalistes de radio ;</w:t>
      </w:r>
      <w:r w:rsidR="00290558">
        <w:rPr>
          <w:b/>
          <w:bCs/>
          <w:sz w:val="24"/>
          <w:szCs w:val="24"/>
        </w:rPr>
        <w:t xml:space="preserve"> c</w:t>
      </w:r>
      <w:r w:rsidRPr="00A07B12">
        <w:rPr>
          <w:b/>
          <w:bCs/>
          <w:sz w:val="24"/>
          <w:szCs w:val="24"/>
        </w:rPr>
        <w:t>hoisissez l’une des firmes transnationales d’origine états-unienne (parmi les GAFAM) ou chinoise (parmi les BATX)</w:t>
      </w:r>
      <w:r>
        <w:rPr>
          <w:b/>
          <w:bCs/>
          <w:sz w:val="24"/>
          <w:szCs w:val="24"/>
        </w:rPr>
        <w:t xml:space="preserve"> spécialisée dans les nouvelles technologies et répondez à la question ci-dessus en réalisant un enregistrement oral de 5 minutes. </w:t>
      </w:r>
    </w:p>
    <w:p w14:paraId="5DF93B2D" w14:textId="7434B821" w:rsidR="00A07B12" w:rsidRDefault="000A0A51" w:rsidP="00A07B12">
      <w:pPr>
        <w:spacing w:after="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115221" wp14:editId="71D631DF">
            <wp:simplePos x="0" y="0"/>
            <wp:positionH relativeFrom="margin">
              <wp:align>center</wp:align>
            </wp:positionH>
            <wp:positionV relativeFrom="margin">
              <wp:posOffset>1421130</wp:posOffset>
            </wp:positionV>
            <wp:extent cx="2857500" cy="1819325"/>
            <wp:effectExtent l="0" t="0" r="0" b="9525"/>
            <wp:wrapSquare wrapText="bothSides"/>
            <wp:docPr id="677098199" name="Image 1" descr="Les BATHX : nouvelle alternative aux GAFAM ? - Major Pré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BATHX : nouvelle alternative aux GAFAM ? - Major Pré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6EEE6" w14:textId="547DABCD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5F4E7412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0CC8D3C4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712E89CA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51304335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66C25161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1935B3E1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5CF09078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0E33AD13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1F7EA448" w14:textId="77777777" w:rsidR="003F5C94" w:rsidRDefault="003F5C94" w:rsidP="00A07B12">
      <w:pPr>
        <w:spacing w:after="0"/>
        <w:jc w:val="both"/>
        <w:rPr>
          <w:b/>
          <w:bCs/>
          <w:sz w:val="24"/>
          <w:szCs w:val="24"/>
        </w:rPr>
      </w:pPr>
    </w:p>
    <w:p w14:paraId="28B833E1" w14:textId="23EFE868" w:rsidR="00A07B12" w:rsidRPr="00290558" w:rsidRDefault="000A0A51" w:rsidP="00A07B12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426D5" wp14:editId="5FEF13C4">
            <wp:simplePos x="0" y="0"/>
            <wp:positionH relativeFrom="rightMargin">
              <wp:align>left</wp:align>
            </wp:positionH>
            <wp:positionV relativeFrom="margin">
              <wp:posOffset>4255770</wp:posOffset>
            </wp:positionV>
            <wp:extent cx="754380" cy="754380"/>
            <wp:effectExtent l="0" t="0" r="7620" b="7620"/>
            <wp:wrapSquare wrapText="bothSides"/>
            <wp:docPr id="10805210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C94" w:rsidRPr="00290558">
        <w:rPr>
          <w:rFonts w:ascii="Wingdings" w:hAnsi="Wingdings"/>
        </w:rPr>
        <w:t>Ø</w:t>
      </w:r>
      <w:r w:rsidR="003F5C94" w:rsidRPr="00290558">
        <w:rPr>
          <w:b/>
          <w:bCs/>
        </w:rPr>
        <w:t xml:space="preserve"> </w:t>
      </w:r>
      <w:r w:rsidR="003F5C94" w:rsidRPr="00290558">
        <w:rPr>
          <w:b/>
          <w:bCs/>
          <w:highlight w:val="yellow"/>
        </w:rPr>
        <w:t>Étape 1</w:t>
      </w:r>
      <w:r w:rsidR="003F5C94" w:rsidRPr="00290558">
        <w:rPr>
          <w:b/>
          <w:bCs/>
        </w:rPr>
        <w:t> :</w:t>
      </w:r>
      <w:r w:rsidR="00A07B12" w:rsidRPr="00290558">
        <w:rPr>
          <w:b/>
          <w:bCs/>
        </w:rPr>
        <w:t xml:space="preserve"> Pour ce faire, vous allez dans un 1</w:t>
      </w:r>
      <w:r w:rsidR="00A07B12" w:rsidRPr="00290558">
        <w:rPr>
          <w:b/>
          <w:bCs/>
          <w:vertAlign w:val="superscript"/>
        </w:rPr>
        <w:t>er</w:t>
      </w:r>
      <w:r w:rsidR="00A07B12" w:rsidRPr="00290558">
        <w:rPr>
          <w:b/>
          <w:bCs/>
        </w:rPr>
        <w:t xml:space="preserve"> temps interroger </w:t>
      </w:r>
      <w:proofErr w:type="spellStart"/>
      <w:r w:rsidR="00A07B12" w:rsidRPr="00290558">
        <w:rPr>
          <w:b/>
          <w:bCs/>
          <w:i/>
          <w:iCs/>
        </w:rPr>
        <w:t>Mizou</w:t>
      </w:r>
      <w:proofErr w:type="spellEnd"/>
      <w:r w:rsidR="00A07B12" w:rsidRPr="00290558">
        <w:rPr>
          <w:b/>
          <w:bCs/>
        </w:rPr>
        <w:t>, un agent conversationnel</w:t>
      </w:r>
      <w:r w:rsidR="003F5C94" w:rsidRPr="00290558">
        <w:rPr>
          <w:b/>
          <w:bCs/>
        </w:rPr>
        <w:t xml:space="preserve"> spécialiste de cette thématique</w:t>
      </w:r>
      <w:r w:rsidR="00A07B12" w:rsidRPr="00290558">
        <w:rPr>
          <w:b/>
          <w:bCs/>
        </w:rPr>
        <w:t>, auquel vous allez poser différentes questions sur la FTN retenue (ses domaines d’activités, son poids économique et financier, sa stratégie de développement, s</w:t>
      </w:r>
      <w:r w:rsidR="00AE7312" w:rsidRPr="00290558">
        <w:rPr>
          <w:b/>
          <w:bCs/>
        </w:rPr>
        <w:t>es relations avec le pouvoir étatsunien ou chinois…et bien évidemment</w:t>
      </w:r>
      <w:r w:rsidR="003F5C94" w:rsidRPr="00290558">
        <w:rPr>
          <w:b/>
          <w:bCs/>
        </w:rPr>
        <w:t xml:space="preserve"> ses investissements liés à l’Intelligence artificielle</w:t>
      </w:r>
      <w:r w:rsidR="00AE7312" w:rsidRPr="00290558">
        <w:rPr>
          <w:b/>
          <w:bCs/>
        </w:rPr>
        <w:t>).</w:t>
      </w:r>
      <w:r w:rsidR="003F5C94" w:rsidRPr="00290558">
        <w:rPr>
          <w:b/>
          <w:bCs/>
        </w:rPr>
        <w:t xml:space="preserve"> Pensez à garder une trace de vos échanges.</w:t>
      </w:r>
    </w:p>
    <w:p w14:paraId="180BC6A2" w14:textId="6EA0A53C" w:rsidR="000A0A51" w:rsidRDefault="00290558" w:rsidP="00A07B12">
      <w:pPr>
        <w:spacing w:after="0"/>
        <w:jc w:val="both"/>
        <w:rPr>
          <w:b/>
          <w:bCs/>
        </w:rPr>
      </w:pPr>
      <w:r w:rsidRPr="00290558">
        <w:rPr>
          <w:b/>
          <w:bCs/>
        </w:rPr>
        <w:t xml:space="preserve">Pour commencer à interagir avec </w:t>
      </w:r>
      <w:proofErr w:type="spellStart"/>
      <w:r w:rsidRPr="00290558">
        <w:rPr>
          <w:b/>
          <w:bCs/>
          <w:i/>
          <w:iCs/>
        </w:rPr>
        <w:t>Mizou</w:t>
      </w:r>
      <w:proofErr w:type="spellEnd"/>
      <w:r w:rsidRPr="00290558">
        <w:rPr>
          <w:b/>
          <w:bCs/>
        </w:rPr>
        <w:t xml:space="preserve">, </w:t>
      </w:r>
      <w:r w:rsidR="000A0A51">
        <w:rPr>
          <w:b/>
          <w:bCs/>
        </w:rPr>
        <w:t>cliquez sur le lien ci-dessous ou scannez le QR Code</w:t>
      </w:r>
    </w:p>
    <w:p w14:paraId="60AFF032" w14:textId="06692157" w:rsidR="00290558" w:rsidRDefault="000A0A51" w:rsidP="00A07B12">
      <w:pPr>
        <w:spacing w:after="0"/>
        <w:jc w:val="both"/>
        <w:rPr>
          <w:b/>
          <w:bCs/>
        </w:rPr>
      </w:pPr>
      <w:hyperlink r:id="rId6" w:history="1">
        <w:r w:rsidRPr="0013606D">
          <w:rPr>
            <w:rStyle w:val="Lienhypertexte"/>
            <w:b/>
            <w:bCs/>
          </w:rPr>
          <w:t>https://mizou.com/login-thread?ID=89MdbTEZKtG0JfyiWG1fiKxYEHtVys8H2gNNxISbxTE-61547</w:t>
        </w:r>
      </w:hyperlink>
    </w:p>
    <w:p w14:paraId="09691F65" w14:textId="686522B5" w:rsidR="00AE7312" w:rsidRPr="00290558" w:rsidRDefault="00AE7312" w:rsidP="00A07B12">
      <w:pPr>
        <w:spacing w:after="0"/>
        <w:jc w:val="both"/>
        <w:rPr>
          <w:b/>
          <w:bCs/>
        </w:rPr>
      </w:pPr>
    </w:p>
    <w:p w14:paraId="3726AF5F" w14:textId="22A99CBF" w:rsidR="00AE7312" w:rsidRPr="00290558" w:rsidRDefault="00AE7312" w:rsidP="00A07B12">
      <w:pPr>
        <w:spacing w:after="0"/>
        <w:jc w:val="both"/>
        <w:rPr>
          <w:rFonts w:cstheme="minorHAnsi"/>
          <w:b/>
          <w:bCs/>
        </w:rPr>
      </w:pPr>
      <w:r w:rsidRPr="00290558">
        <w:rPr>
          <w:rFonts w:ascii="Wingdings" w:hAnsi="Wingdings" w:cstheme="minorHAnsi"/>
        </w:rPr>
        <w:t>Ø</w:t>
      </w:r>
      <w:r w:rsidRPr="00290558">
        <w:rPr>
          <w:rFonts w:cstheme="minorHAnsi"/>
        </w:rPr>
        <w:t xml:space="preserve"> </w:t>
      </w:r>
      <w:r w:rsidR="003F5C94" w:rsidRPr="00290558">
        <w:rPr>
          <w:rFonts w:cstheme="minorHAnsi"/>
          <w:b/>
          <w:bCs/>
          <w:highlight w:val="yellow"/>
        </w:rPr>
        <w:t>Étape 2</w:t>
      </w:r>
      <w:r w:rsidR="003F5C94" w:rsidRPr="00290558">
        <w:rPr>
          <w:rFonts w:cstheme="minorHAnsi"/>
          <w:b/>
          <w:bCs/>
        </w:rPr>
        <w:t> :</w:t>
      </w:r>
      <w:r w:rsidR="003F5C94" w:rsidRPr="00290558">
        <w:rPr>
          <w:rFonts w:cstheme="minorHAnsi"/>
        </w:rPr>
        <w:t xml:space="preserve"> </w:t>
      </w:r>
      <w:r w:rsidRPr="00290558">
        <w:rPr>
          <w:rFonts w:cstheme="minorHAnsi"/>
          <w:b/>
          <w:bCs/>
        </w:rPr>
        <w:t xml:space="preserve">Dans un </w:t>
      </w:r>
      <w:r w:rsidR="00290558" w:rsidRPr="00290558">
        <w:rPr>
          <w:rFonts w:cstheme="minorHAnsi"/>
          <w:b/>
          <w:bCs/>
        </w:rPr>
        <w:t>deuxième</w:t>
      </w:r>
      <w:r w:rsidRPr="00290558">
        <w:rPr>
          <w:rFonts w:cstheme="minorHAnsi"/>
          <w:b/>
          <w:bCs/>
        </w:rPr>
        <w:t xml:space="preserve"> temps, recherchez </w:t>
      </w:r>
      <w:r w:rsidR="003F5C94" w:rsidRPr="00290558">
        <w:rPr>
          <w:rFonts w:cstheme="minorHAnsi"/>
          <w:b/>
          <w:bCs/>
        </w:rPr>
        <w:t>trois</w:t>
      </w:r>
      <w:r w:rsidRPr="00290558">
        <w:rPr>
          <w:rFonts w:cstheme="minorHAnsi"/>
          <w:b/>
          <w:bCs/>
        </w:rPr>
        <w:t xml:space="preserve"> articles </w:t>
      </w:r>
      <w:r w:rsidR="003F5C94" w:rsidRPr="00290558">
        <w:rPr>
          <w:rFonts w:cstheme="minorHAnsi"/>
          <w:b/>
          <w:bCs/>
        </w:rPr>
        <w:t xml:space="preserve">émanant </w:t>
      </w:r>
      <w:r w:rsidRPr="00290558">
        <w:rPr>
          <w:rFonts w:cstheme="minorHAnsi"/>
          <w:b/>
          <w:bCs/>
        </w:rPr>
        <w:t>de la Presse Quoti</w:t>
      </w:r>
      <w:r w:rsidR="003F5C94" w:rsidRPr="00290558">
        <w:rPr>
          <w:rFonts w:cstheme="minorHAnsi"/>
          <w:b/>
          <w:bCs/>
        </w:rPr>
        <w:t>di</w:t>
      </w:r>
      <w:r w:rsidRPr="00290558">
        <w:rPr>
          <w:rFonts w:cstheme="minorHAnsi"/>
          <w:b/>
          <w:bCs/>
        </w:rPr>
        <w:t>enne</w:t>
      </w:r>
      <w:r w:rsidR="003F5C94" w:rsidRPr="00290558">
        <w:rPr>
          <w:rFonts w:cstheme="minorHAnsi"/>
          <w:b/>
          <w:bCs/>
        </w:rPr>
        <w:t xml:space="preserve"> Nationale (PQN) ou de revues hebdomadaires disponibles au CDI ou à la médiathèque communautaire qui viendront compléter, confirmer ou infirmer le travail fait avec </w:t>
      </w:r>
      <w:proofErr w:type="spellStart"/>
      <w:r w:rsidR="003F5C94" w:rsidRPr="00290558">
        <w:rPr>
          <w:rFonts w:cstheme="minorHAnsi"/>
          <w:b/>
          <w:bCs/>
          <w:i/>
          <w:iCs/>
        </w:rPr>
        <w:t>Mizou</w:t>
      </w:r>
      <w:proofErr w:type="spellEnd"/>
      <w:r w:rsidR="003F5C94" w:rsidRPr="00290558">
        <w:rPr>
          <w:rFonts w:cstheme="minorHAnsi"/>
          <w:b/>
          <w:bCs/>
        </w:rPr>
        <w:t>. Ces articles devront être soigneusement choisis et clairement mentionnés dans votre enregistrement.</w:t>
      </w:r>
    </w:p>
    <w:p w14:paraId="1D0275EB" w14:textId="77777777" w:rsidR="003F5C94" w:rsidRPr="00290558" w:rsidRDefault="003F5C94" w:rsidP="00A07B12">
      <w:pPr>
        <w:spacing w:after="0"/>
        <w:jc w:val="both"/>
        <w:rPr>
          <w:rFonts w:cstheme="minorHAnsi"/>
          <w:b/>
          <w:bCs/>
        </w:rPr>
      </w:pPr>
    </w:p>
    <w:tbl>
      <w:tblPr>
        <w:tblStyle w:val="Grilledutableau"/>
        <w:tblpPr w:leftFromText="141" w:rightFromText="141" w:vertAnchor="page" w:horzAnchor="margin" w:tblpXSpec="center" w:tblpY="11953"/>
        <w:tblW w:w="9781" w:type="dxa"/>
        <w:tblLayout w:type="fixed"/>
        <w:tblLook w:val="04A0" w:firstRow="1" w:lastRow="0" w:firstColumn="1" w:lastColumn="0" w:noHBand="0" w:noVBand="1"/>
      </w:tblPr>
      <w:tblGrid>
        <w:gridCol w:w="7377"/>
        <w:gridCol w:w="567"/>
        <w:gridCol w:w="567"/>
        <w:gridCol w:w="567"/>
        <w:gridCol w:w="703"/>
      </w:tblGrid>
      <w:tr w:rsidR="000A0A51" w:rsidRPr="00AE1E69" w14:paraId="4FA80F95" w14:textId="77777777" w:rsidTr="000A0A51">
        <w:tc>
          <w:tcPr>
            <w:tcW w:w="7377" w:type="dxa"/>
          </w:tcPr>
          <w:p w14:paraId="507A5F2A" w14:textId="77777777" w:rsidR="000A0A51" w:rsidRPr="00AE1E69" w:rsidRDefault="000A0A51" w:rsidP="000A0A5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1B07E" w14:textId="77777777" w:rsidR="000A0A51" w:rsidRPr="00AE1E69" w:rsidRDefault="000A0A51" w:rsidP="000A0A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1E69">
              <w:rPr>
                <w:rFonts w:cstheme="minorHAnsi"/>
                <w:b/>
                <w:sz w:val="24"/>
                <w:szCs w:val="24"/>
              </w:rPr>
              <w:t>TI</w:t>
            </w:r>
          </w:p>
        </w:tc>
        <w:tc>
          <w:tcPr>
            <w:tcW w:w="567" w:type="dxa"/>
          </w:tcPr>
          <w:p w14:paraId="32FC8A45" w14:textId="77777777" w:rsidR="000A0A51" w:rsidRPr="00AE1E69" w:rsidRDefault="000A0A51" w:rsidP="000A0A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1E69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1D515143" w14:textId="77777777" w:rsidR="000A0A51" w:rsidRPr="00AE1E69" w:rsidRDefault="000A0A51" w:rsidP="000A0A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1E69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703" w:type="dxa"/>
          </w:tcPr>
          <w:p w14:paraId="53A72E4D" w14:textId="77777777" w:rsidR="000A0A51" w:rsidRPr="00AE1E69" w:rsidRDefault="000A0A51" w:rsidP="000A0A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1E69">
              <w:rPr>
                <w:rFonts w:cstheme="minorHAnsi"/>
                <w:b/>
                <w:sz w:val="24"/>
                <w:szCs w:val="24"/>
              </w:rPr>
              <w:t>TS</w:t>
            </w:r>
          </w:p>
        </w:tc>
      </w:tr>
      <w:tr w:rsidR="000A0A51" w:rsidRPr="00AE1E69" w14:paraId="39F03637" w14:textId="77777777" w:rsidTr="000A0A51">
        <w:tc>
          <w:tcPr>
            <w:tcW w:w="7377" w:type="dxa"/>
            <w:shd w:val="clear" w:color="auto" w:fill="F2F2F2" w:themeFill="background1" w:themeFillShade="F2"/>
          </w:tcPr>
          <w:p w14:paraId="7D6AB3EC" w14:textId="77777777" w:rsidR="000A0A51" w:rsidRPr="00813760" w:rsidRDefault="000A0A51" w:rsidP="000A0A51">
            <w:pPr>
              <w:jc w:val="both"/>
              <w:rPr>
                <w:rFonts w:cstheme="minorHAnsi"/>
              </w:rPr>
            </w:pPr>
            <w:r w:rsidRPr="00813760">
              <w:rPr>
                <w:rFonts w:cstheme="minorHAnsi"/>
                <w:b/>
                <w:bCs/>
              </w:rPr>
              <w:t>Sur le fond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855B0D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02AE01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5DA439E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14:paraId="4160CEF4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2E796F19" w14:textId="77777777" w:rsidTr="000A0A51">
        <w:tc>
          <w:tcPr>
            <w:tcW w:w="7377" w:type="dxa"/>
            <w:shd w:val="clear" w:color="auto" w:fill="F2F2F2" w:themeFill="background1" w:themeFillShade="F2"/>
          </w:tcPr>
          <w:p w14:paraId="4F5CB213" w14:textId="77777777" w:rsidR="000A0A51" w:rsidRPr="00813760" w:rsidRDefault="000A0A51" w:rsidP="000A0A51">
            <w:pPr>
              <w:jc w:val="both"/>
              <w:rPr>
                <w:rFonts w:cstheme="minorHAnsi"/>
              </w:rPr>
            </w:pPr>
            <w:r w:rsidRPr="00813760">
              <w:rPr>
                <w:rFonts w:cstheme="minorHAnsi"/>
              </w:rPr>
              <w:t>Les sources</w:t>
            </w:r>
            <w:r>
              <w:rPr>
                <w:rFonts w:cstheme="minorHAnsi"/>
              </w:rPr>
              <w:t xml:space="preserve"> de presse</w:t>
            </w:r>
            <w:r w:rsidRPr="00813760">
              <w:rPr>
                <w:rFonts w:cstheme="minorHAnsi"/>
              </w:rPr>
              <w:t xml:space="preserve"> utilisées sont citées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28516E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C8AA3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0372E90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14:paraId="40022CB2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02C02ED8" w14:textId="77777777" w:rsidTr="000A0A51">
        <w:tc>
          <w:tcPr>
            <w:tcW w:w="7377" w:type="dxa"/>
            <w:shd w:val="clear" w:color="auto" w:fill="F2F2F2" w:themeFill="background1" w:themeFillShade="F2"/>
          </w:tcPr>
          <w:p w14:paraId="03A7E209" w14:textId="77777777" w:rsidR="000A0A51" w:rsidRPr="00813760" w:rsidRDefault="000A0A51" w:rsidP="000A0A51">
            <w:pPr>
              <w:jc w:val="both"/>
              <w:rPr>
                <w:rFonts w:cstheme="minorHAnsi"/>
              </w:rPr>
            </w:pPr>
            <w:r w:rsidRPr="00813760">
              <w:rPr>
                <w:rFonts w:cstheme="minorHAnsi"/>
              </w:rPr>
              <w:t>Le propos est synthétique et présente une réponse claire et précise</w:t>
            </w:r>
            <w:r>
              <w:rPr>
                <w:rFonts w:cstheme="minorHAnsi"/>
              </w:rPr>
              <w:t xml:space="preserve"> au sujet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971F7A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9F6B9A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8EFDC71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14:paraId="54E8D1A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22E3D0B4" w14:textId="77777777" w:rsidTr="000A0A51">
        <w:tc>
          <w:tcPr>
            <w:tcW w:w="7377" w:type="dxa"/>
            <w:shd w:val="clear" w:color="auto" w:fill="F2F2F2" w:themeFill="background1" w:themeFillShade="F2"/>
          </w:tcPr>
          <w:p w14:paraId="21D1BDE8" w14:textId="77777777" w:rsidR="000A0A51" w:rsidRPr="00813760" w:rsidRDefault="000A0A51" w:rsidP="000A0A51">
            <w:pPr>
              <w:jc w:val="both"/>
              <w:rPr>
                <w:rFonts w:cstheme="minorHAnsi"/>
              </w:rPr>
            </w:pPr>
            <w:r w:rsidRPr="00813760">
              <w:rPr>
                <w:rFonts w:cstheme="minorHAnsi"/>
              </w:rPr>
              <w:t>La production est problématisée et ordonnée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6F31EC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DADD88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71B074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14:paraId="118B2A56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23934B0B" w14:textId="77777777" w:rsidTr="000A0A51">
        <w:tc>
          <w:tcPr>
            <w:tcW w:w="9781" w:type="dxa"/>
            <w:gridSpan w:val="5"/>
            <w:shd w:val="clear" w:color="auto" w:fill="auto"/>
          </w:tcPr>
          <w:p w14:paraId="18CA4A5B" w14:textId="77777777" w:rsidR="000A0A51" w:rsidRPr="00813760" w:rsidRDefault="000A0A51" w:rsidP="000A0A51">
            <w:pPr>
              <w:rPr>
                <w:rFonts w:cstheme="minorHAnsi"/>
              </w:rPr>
            </w:pPr>
          </w:p>
        </w:tc>
      </w:tr>
      <w:tr w:rsidR="000A0A51" w:rsidRPr="00AE1E69" w14:paraId="0F5543DB" w14:textId="77777777" w:rsidTr="000A0A51">
        <w:tc>
          <w:tcPr>
            <w:tcW w:w="7377" w:type="dxa"/>
            <w:shd w:val="clear" w:color="auto" w:fill="auto"/>
          </w:tcPr>
          <w:p w14:paraId="64B2B17F" w14:textId="77777777" w:rsidR="000A0A51" w:rsidRPr="00813760" w:rsidRDefault="000A0A51" w:rsidP="000A0A51">
            <w:pPr>
              <w:jc w:val="both"/>
              <w:rPr>
                <w:rFonts w:cstheme="minorHAnsi"/>
                <w:bCs/>
              </w:rPr>
            </w:pPr>
            <w:r w:rsidRPr="00813760">
              <w:rPr>
                <w:rFonts w:cstheme="minorHAnsi"/>
                <w:b/>
              </w:rPr>
              <w:t xml:space="preserve">Sur la forme </w:t>
            </w:r>
          </w:p>
        </w:tc>
        <w:tc>
          <w:tcPr>
            <w:tcW w:w="567" w:type="dxa"/>
            <w:shd w:val="clear" w:color="auto" w:fill="auto"/>
          </w:tcPr>
          <w:p w14:paraId="3650406F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C4C05C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1461AF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14:paraId="7AF475B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4BC4E2DE" w14:textId="77777777" w:rsidTr="000A0A51">
        <w:tc>
          <w:tcPr>
            <w:tcW w:w="7377" w:type="dxa"/>
            <w:shd w:val="clear" w:color="auto" w:fill="auto"/>
          </w:tcPr>
          <w:p w14:paraId="5518CF98" w14:textId="77777777" w:rsidR="000A0A51" w:rsidRPr="00813760" w:rsidRDefault="000A0A51" w:rsidP="000A0A5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 synthèse respecte le temps de</w:t>
            </w:r>
            <w:r w:rsidRPr="00813760">
              <w:rPr>
                <w:rFonts w:cstheme="minorHAnsi"/>
                <w:bCs/>
              </w:rPr>
              <w:t xml:space="preserve"> 5 minutes</w:t>
            </w:r>
            <w:r>
              <w:rPr>
                <w:rFonts w:cstheme="minorHAnsi"/>
                <w:bCs/>
              </w:rPr>
              <w:t xml:space="preserve"> imparti</w:t>
            </w:r>
          </w:p>
        </w:tc>
        <w:tc>
          <w:tcPr>
            <w:tcW w:w="567" w:type="dxa"/>
            <w:shd w:val="clear" w:color="auto" w:fill="auto"/>
          </w:tcPr>
          <w:p w14:paraId="33E0EC6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DA4B17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7F8E1F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14:paraId="2B7BE9CB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733C80FB" w14:textId="77777777" w:rsidTr="000A0A51">
        <w:tc>
          <w:tcPr>
            <w:tcW w:w="7377" w:type="dxa"/>
            <w:shd w:val="clear" w:color="auto" w:fill="auto"/>
          </w:tcPr>
          <w:p w14:paraId="5B403B7C" w14:textId="77777777" w:rsidR="000A0A51" w:rsidRPr="00813760" w:rsidRDefault="000A0A51" w:rsidP="000A0A51">
            <w:pPr>
              <w:jc w:val="both"/>
              <w:rPr>
                <w:rFonts w:cstheme="minorHAnsi"/>
                <w:bCs/>
              </w:rPr>
            </w:pPr>
            <w:r w:rsidRPr="00813760">
              <w:rPr>
                <w:rFonts w:cstheme="minorHAnsi"/>
                <w:bCs/>
              </w:rPr>
              <w:t>L</w:t>
            </w:r>
            <w:r>
              <w:rPr>
                <w:rFonts w:cstheme="minorHAnsi"/>
                <w:bCs/>
              </w:rPr>
              <w:t>a production</w:t>
            </w:r>
            <w:r w:rsidRPr="00813760">
              <w:rPr>
                <w:rFonts w:cstheme="minorHAnsi"/>
                <w:bCs/>
              </w:rPr>
              <w:t xml:space="preserve"> est vivante et agréable</w:t>
            </w:r>
            <w:r>
              <w:rPr>
                <w:rFonts w:cstheme="minorHAnsi"/>
                <w:bCs/>
              </w:rPr>
              <w:t xml:space="preserve"> (rythme de lecture, respiration, intonations)</w:t>
            </w:r>
            <w:r w:rsidRPr="0081376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A36DFE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638BBA5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838627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14:paraId="05BE5E83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A51" w:rsidRPr="00AE1E69" w14:paraId="11E250AF" w14:textId="77777777" w:rsidTr="000A0A51">
        <w:tc>
          <w:tcPr>
            <w:tcW w:w="7377" w:type="dxa"/>
            <w:shd w:val="clear" w:color="auto" w:fill="auto"/>
          </w:tcPr>
          <w:p w14:paraId="732D22A1" w14:textId="77777777" w:rsidR="000A0A51" w:rsidRPr="001F7C5B" w:rsidRDefault="000A0A51" w:rsidP="000A0A51">
            <w:pPr>
              <w:jc w:val="both"/>
              <w:rPr>
                <w:rFonts w:cstheme="minorHAnsi"/>
                <w:bCs/>
              </w:rPr>
            </w:pPr>
            <w:r w:rsidRPr="001F7C5B">
              <w:rPr>
                <w:rFonts w:cstheme="minorHAnsi"/>
                <w:bCs/>
              </w:rPr>
              <w:t>Elle suscite l’intérêt de l’auditeur</w:t>
            </w:r>
          </w:p>
        </w:tc>
        <w:tc>
          <w:tcPr>
            <w:tcW w:w="567" w:type="dxa"/>
            <w:shd w:val="clear" w:color="auto" w:fill="auto"/>
          </w:tcPr>
          <w:p w14:paraId="259667A9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138AE6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C45E7E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14:paraId="3669BF72" w14:textId="77777777" w:rsidR="000A0A51" w:rsidRPr="00AE1E69" w:rsidRDefault="000A0A51" w:rsidP="000A0A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6F00AE" w14:textId="6D309C0F" w:rsidR="003F5C94" w:rsidRDefault="003F5C94" w:rsidP="00290558">
      <w:pPr>
        <w:spacing w:after="0"/>
        <w:jc w:val="both"/>
        <w:rPr>
          <w:rFonts w:cstheme="minorHAnsi"/>
          <w:b/>
          <w:bCs/>
        </w:rPr>
      </w:pPr>
      <w:r w:rsidRPr="00290558">
        <w:rPr>
          <w:rFonts w:ascii="Wingdings" w:hAnsi="Wingdings" w:cstheme="minorHAnsi"/>
        </w:rPr>
        <w:t>Ø</w:t>
      </w:r>
      <w:r w:rsidRPr="00290558">
        <w:rPr>
          <w:rFonts w:cstheme="minorHAnsi"/>
        </w:rPr>
        <w:t xml:space="preserve"> </w:t>
      </w:r>
      <w:r w:rsidRPr="00290558">
        <w:rPr>
          <w:rFonts w:cstheme="minorHAnsi"/>
          <w:b/>
          <w:bCs/>
          <w:highlight w:val="yellow"/>
        </w:rPr>
        <w:t>Étape 3</w:t>
      </w:r>
      <w:r w:rsidRPr="00290558">
        <w:rPr>
          <w:rFonts w:cstheme="minorHAnsi"/>
          <w:b/>
          <w:bCs/>
        </w:rPr>
        <w:t> : Élaborez une</w:t>
      </w:r>
      <w:r w:rsidR="00290558" w:rsidRPr="00290558">
        <w:rPr>
          <w:rFonts w:cstheme="minorHAnsi"/>
          <w:b/>
          <w:bCs/>
        </w:rPr>
        <w:t xml:space="preserve"> production de</w:t>
      </w:r>
      <w:r w:rsidRPr="00290558">
        <w:rPr>
          <w:rFonts w:cstheme="minorHAnsi"/>
          <w:b/>
          <w:bCs/>
        </w:rPr>
        <w:t xml:space="preserve"> synthèse </w:t>
      </w:r>
      <w:r w:rsidR="00290558" w:rsidRPr="00290558">
        <w:rPr>
          <w:rFonts w:cstheme="minorHAnsi"/>
          <w:b/>
          <w:bCs/>
        </w:rPr>
        <w:t xml:space="preserve">enregistrée </w:t>
      </w:r>
      <w:r w:rsidRPr="00290558">
        <w:rPr>
          <w:rFonts w:cstheme="minorHAnsi"/>
          <w:b/>
          <w:bCs/>
        </w:rPr>
        <w:t xml:space="preserve">de votre travail </w:t>
      </w:r>
      <w:r w:rsidR="00290558" w:rsidRPr="00290558">
        <w:rPr>
          <w:rFonts w:cstheme="minorHAnsi"/>
          <w:b/>
          <w:bCs/>
        </w:rPr>
        <w:t>en utilisant votre smartphone (l’outil d’enregistrement vocal de l’ENT</w:t>
      </w:r>
      <w:r w:rsidR="001F7C5B">
        <w:rPr>
          <w:rFonts w:cstheme="minorHAnsi"/>
          <w:b/>
          <w:bCs/>
        </w:rPr>
        <w:t xml:space="preserve"> ou le matériel de la Webradio du lycée en sollicitant ma collègue professeur documentaliste</w:t>
      </w:r>
      <w:r w:rsidR="00290558" w:rsidRPr="00290558">
        <w:rPr>
          <w:rFonts w:cstheme="minorHAnsi"/>
          <w:b/>
          <w:bCs/>
        </w:rPr>
        <w:t>). Déposez votre travail dans le dossier « GAFAM-BATX » de votre groupe de travail sur l’ENT (Thème 2 : Les dynamiques des puissances internationales/Axe 2 Formes indirectes de la puissance : une approche géopolitique »).</w:t>
      </w:r>
    </w:p>
    <w:p w14:paraId="602EDA37" w14:textId="77777777" w:rsidR="001F7C5B" w:rsidRPr="00290558" w:rsidRDefault="001F7C5B" w:rsidP="00290558">
      <w:pPr>
        <w:spacing w:after="0"/>
        <w:jc w:val="both"/>
        <w:rPr>
          <w:rFonts w:cstheme="minorHAnsi"/>
          <w:b/>
          <w:bCs/>
        </w:rPr>
      </w:pPr>
    </w:p>
    <w:p w14:paraId="2CCEB7D9" w14:textId="294008C0" w:rsidR="00AE7312" w:rsidRPr="003D3E1A" w:rsidRDefault="003D3E1A" w:rsidP="003D3E1A">
      <w:pPr>
        <w:spacing w:after="0"/>
        <w:jc w:val="both"/>
        <w:rPr>
          <w:sz w:val="24"/>
          <w:szCs w:val="24"/>
        </w:rPr>
      </w:pPr>
      <w:r w:rsidRPr="003D3E1A">
        <w:rPr>
          <w:b/>
          <w:bCs/>
          <w:sz w:val="24"/>
          <w:szCs w:val="24"/>
        </w:rPr>
        <w:t>Capacités travaillées</w:t>
      </w:r>
      <w:r>
        <w:rPr>
          <w:b/>
          <w:bCs/>
          <w:sz w:val="24"/>
          <w:szCs w:val="24"/>
        </w:rPr>
        <w:t xml:space="preserve"> : </w:t>
      </w:r>
      <w:r w:rsidRPr="003D3E1A">
        <w:rPr>
          <w:sz w:val="24"/>
          <w:szCs w:val="24"/>
        </w:rPr>
        <w:t>Analyser, interroger, adopter une démarche réflexive</w:t>
      </w:r>
      <w:r>
        <w:rPr>
          <w:sz w:val="24"/>
          <w:szCs w:val="24"/>
        </w:rPr>
        <w:t xml:space="preserve"> ; </w:t>
      </w:r>
      <w:r w:rsidRPr="003D3E1A">
        <w:rPr>
          <w:sz w:val="24"/>
          <w:szCs w:val="24"/>
        </w:rPr>
        <w:t>Se documenter</w:t>
      </w:r>
      <w:r>
        <w:rPr>
          <w:sz w:val="24"/>
          <w:szCs w:val="24"/>
        </w:rPr>
        <w:t> ;</w:t>
      </w:r>
      <w:r w:rsidRPr="003D3E1A">
        <w:rPr>
          <w:sz w:val="24"/>
          <w:szCs w:val="24"/>
        </w:rPr>
        <w:t xml:space="preserve"> Travailler de manière autonome</w:t>
      </w:r>
      <w:r>
        <w:rPr>
          <w:sz w:val="24"/>
          <w:szCs w:val="24"/>
        </w:rPr>
        <w:t xml:space="preserve"> ; </w:t>
      </w:r>
      <w:r w:rsidRPr="003D3E1A">
        <w:rPr>
          <w:sz w:val="24"/>
          <w:szCs w:val="24"/>
        </w:rPr>
        <w:t xml:space="preserve">S’exprimer à l’oral </w:t>
      </w:r>
      <w:r>
        <w:rPr>
          <w:sz w:val="24"/>
          <w:szCs w:val="24"/>
        </w:rPr>
        <w:t xml:space="preserve">de façon </w:t>
      </w:r>
      <w:r w:rsidRPr="003D3E1A">
        <w:rPr>
          <w:sz w:val="24"/>
          <w:szCs w:val="24"/>
        </w:rPr>
        <w:t>construite</w:t>
      </w:r>
      <w:r>
        <w:rPr>
          <w:sz w:val="24"/>
          <w:szCs w:val="24"/>
        </w:rPr>
        <w:t xml:space="preserve"> </w:t>
      </w:r>
      <w:r w:rsidRPr="003D3E1A">
        <w:rPr>
          <w:sz w:val="24"/>
          <w:szCs w:val="24"/>
        </w:rPr>
        <w:t xml:space="preserve">et argumentée. </w:t>
      </w:r>
    </w:p>
    <w:sectPr w:rsidR="00AE7312" w:rsidRPr="003D3E1A" w:rsidSect="0029055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12"/>
    <w:rsid w:val="000A0A51"/>
    <w:rsid w:val="001F7C5B"/>
    <w:rsid w:val="002610A3"/>
    <w:rsid w:val="00290558"/>
    <w:rsid w:val="003D3E1A"/>
    <w:rsid w:val="003F5C94"/>
    <w:rsid w:val="004E50B9"/>
    <w:rsid w:val="00513508"/>
    <w:rsid w:val="00813760"/>
    <w:rsid w:val="00A07B12"/>
    <w:rsid w:val="00AE7312"/>
    <w:rsid w:val="00C84BD8"/>
    <w:rsid w:val="00D127EA"/>
    <w:rsid w:val="00D60B9D"/>
    <w:rsid w:val="00E04EFA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BB9D"/>
  <w15:chartTrackingRefBased/>
  <w15:docId w15:val="{0E6A1604-E980-4674-833F-F003EA17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B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B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B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B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B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B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B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B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B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B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B1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9055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A0A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zou.com/login-thread?ID=89MdbTEZKtG0JfyiWG1fiKxYEHtVys8H2gNNxISbxTE-6154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Derne</dc:creator>
  <cp:keywords/>
  <dc:description/>
  <cp:lastModifiedBy>Frédéric Derne</cp:lastModifiedBy>
  <cp:revision>2</cp:revision>
  <dcterms:created xsi:type="dcterms:W3CDTF">2025-05-13T14:31:00Z</dcterms:created>
  <dcterms:modified xsi:type="dcterms:W3CDTF">2025-05-13T14:31:00Z</dcterms:modified>
</cp:coreProperties>
</file>